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9E5F" w14:textId="77777777" w:rsidR="00DC69F1" w:rsidRDefault="00DC69F1" w:rsidP="006F19A8">
      <w:pPr>
        <w:framePr w:w="10800" w:h="1373" w:hRule="exact" w:hSpace="187" w:wrap="auto" w:vAnchor="page" w:hAnchor="page" w:x="714" w:y="1085"/>
        <w:jc w:val="center"/>
      </w:pPr>
      <w:r>
        <w:t xml:space="preserve">     </w:t>
      </w:r>
      <w:r>
        <w:tab/>
      </w:r>
      <w:r>
        <w:tab/>
      </w:r>
      <w:r>
        <w:tab/>
      </w:r>
      <w:r>
        <w:tab/>
      </w:r>
      <w:r>
        <w:tab/>
      </w:r>
      <w:r>
        <w:tab/>
      </w:r>
      <w:r>
        <w:tab/>
      </w:r>
      <w:r>
        <w:tab/>
      </w:r>
      <w:r>
        <w:tab/>
        <w:t xml:space="preserve">                                                 </w:t>
      </w:r>
      <w:r>
        <w:tab/>
      </w:r>
    </w:p>
    <w:p w14:paraId="590E6439" w14:textId="50AA362E" w:rsidR="00DC69F1" w:rsidRPr="00F663CB" w:rsidRDefault="000D44AA" w:rsidP="006F19A8">
      <w:pPr>
        <w:pStyle w:val="BodyText"/>
        <w:framePr w:w="10800" w:h="1373" w:hRule="exact" w:hSpace="187" w:wrap="auto" w:vAnchor="page" w:hAnchor="page" w:x="714" w:y="1085"/>
        <w:jc w:val="center"/>
        <w:rPr>
          <w:b/>
          <w:sz w:val="24"/>
          <w:szCs w:val="28"/>
        </w:rPr>
      </w:pPr>
      <w:r>
        <w:rPr>
          <w:b/>
          <w:i/>
          <w:caps/>
          <w:sz w:val="24"/>
          <w:szCs w:val="28"/>
        </w:rPr>
        <w:t>RENEWA</w:t>
      </w:r>
      <w:r w:rsidR="00143FAB">
        <w:rPr>
          <w:b/>
          <w:i/>
          <w:caps/>
          <w:sz w:val="24"/>
          <w:szCs w:val="28"/>
        </w:rPr>
        <w:t>B</w:t>
      </w:r>
      <w:r>
        <w:rPr>
          <w:b/>
          <w:i/>
          <w:caps/>
          <w:sz w:val="24"/>
          <w:szCs w:val="28"/>
        </w:rPr>
        <w:t xml:space="preserve">LE </w:t>
      </w:r>
      <w:r w:rsidR="001E2C8C" w:rsidRPr="00F663CB">
        <w:rPr>
          <w:b/>
          <w:i/>
          <w:caps/>
          <w:sz w:val="24"/>
          <w:szCs w:val="28"/>
        </w:rPr>
        <w:t>E</w:t>
      </w:r>
      <w:r>
        <w:rPr>
          <w:b/>
          <w:i/>
          <w:caps/>
          <w:sz w:val="24"/>
          <w:szCs w:val="28"/>
        </w:rPr>
        <w:t>NERGY</w:t>
      </w:r>
      <w:r w:rsidR="00D629B5">
        <w:rPr>
          <w:b/>
          <w:i/>
          <w:caps/>
          <w:sz w:val="24"/>
          <w:szCs w:val="28"/>
        </w:rPr>
        <w:t>,</w:t>
      </w:r>
      <w:r>
        <w:rPr>
          <w:b/>
          <w:i/>
          <w:caps/>
          <w:sz w:val="24"/>
          <w:szCs w:val="28"/>
        </w:rPr>
        <w:t xml:space="preserve"> SYSTEM FL</w:t>
      </w:r>
      <w:r w:rsidR="00143FAB">
        <w:rPr>
          <w:b/>
          <w:i/>
          <w:caps/>
          <w:sz w:val="24"/>
          <w:szCs w:val="28"/>
        </w:rPr>
        <w:t>E</w:t>
      </w:r>
      <w:bookmarkStart w:id="0" w:name="_GoBack"/>
      <w:bookmarkEnd w:id="0"/>
      <w:r>
        <w:rPr>
          <w:b/>
          <w:i/>
          <w:caps/>
          <w:sz w:val="24"/>
          <w:szCs w:val="28"/>
        </w:rPr>
        <w:t xml:space="preserve">XIBILITY </w:t>
      </w:r>
      <w:r w:rsidR="00D629B5">
        <w:rPr>
          <w:b/>
          <w:i/>
          <w:caps/>
          <w:sz w:val="24"/>
          <w:szCs w:val="28"/>
        </w:rPr>
        <w:t>A</w:t>
      </w:r>
      <w:r>
        <w:rPr>
          <w:b/>
          <w:i/>
          <w:caps/>
          <w:sz w:val="24"/>
          <w:szCs w:val="28"/>
        </w:rPr>
        <w:t>N</w:t>
      </w:r>
      <w:r w:rsidR="00D629B5">
        <w:rPr>
          <w:b/>
          <w:i/>
          <w:caps/>
          <w:sz w:val="24"/>
          <w:szCs w:val="28"/>
        </w:rPr>
        <w:t>D</w:t>
      </w:r>
      <w:r>
        <w:rPr>
          <w:b/>
          <w:i/>
          <w:caps/>
          <w:sz w:val="24"/>
          <w:szCs w:val="28"/>
        </w:rPr>
        <w:t xml:space="preserve"> DECARBONIZATION</w:t>
      </w:r>
      <w:r w:rsidR="00D629B5">
        <w:rPr>
          <w:b/>
          <w:i/>
          <w:caps/>
          <w:sz w:val="24"/>
          <w:szCs w:val="28"/>
        </w:rPr>
        <w:t xml:space="preserve"> IN AN INTEGRATED REGIONAL ELECTRICITY MARKET </w:t>
      </w:r>
    </w:p>
    <w:p w14:paraId="1827C403" w14:textId="08261F74" w:rsidR="00BF545C" w:rsidRDefault="00BF545C" w:rsidP="006F19A8">
      <w:pPr>
        <w:pStyle w:val="BodyText"/>
        <w:framePr w:w="10800" w:h="1373" w:hRule="exact" w:hSpace="187" w:wrap="auto" w:vAnchor="page" w:hAnchor="page" w:x="714" w:y="1085"/>
        <w:jc w:val="right"/>
        <w:rPr>
          <w:sz w:val="20"/>
        </w:rPr>
      </w:pPr>
      <w:r>
        <w:rPr>
          <w:sz w:val="20"/>
        </w:rPr>
        <w:t xml:space="preserve">Youngho Chang, </w:t>
      </w:r>
      <w:r w:rsidR="00B44F97">
        <w:rPr>
          <w:sz w:val="20"/>
        </w:rPr>
        <w:t>Singapore</w:t>
      </w:r>
      <w:r w:rsidR="00030AEA">
        <w:rPr>
          <w:sz w:val="20"/>
        </w:rPr>
        <w:t xml:space="preserve"> University</w:t>
      </w:r>
      <w:r w:rsidR="00B44F97">
        <w:rPr>
          <w:sz w:val="20"/>
        </w:rPr>
        <w:t xml:space="preserve"> of Social Sciences</w:t>
      </w:r>
      <w:r w:rsidR="00030AEA">
        <w:rPr>
          <w:sz w:val="20"/>
        </w:rPr>
        <w:t>, +65 6</w:t>
      </w:r>
      <w:r w:rsidR="00B44F97">
        <w:rPr>
          <w:sz w:val="20"/>
        </w:rPr>
        <w:t>24</w:t>
      </w:r>
      <w:r>
        <w:rPr>
          <w:sz w:val="20"/>
        </w:rPr>
        <w:t>80</w:t>
      </w:r>
      <w:r w:rsidR="00B44F97">
        <w:rPr>
          <w:sz w:val="20"/>
        </w:rPr>
        <w:t>159</w:t>
      </w:r>
      <w:r>
        <w:rPr>
          <w:sz w:val="20"/>
        </w:rPr>
        <w:t xml:space="preserve">, </w:t>
      </w:r>
      <w:hyperlink r:id="rId8" w:history="1">
        <w:r w:rsidR="00363BE9" w:rsidRPr="003801A5">
          <w:rPr>
            <w:rStyle w:val="Hyperlink"/>
            <w:sz w:val="20"/>
          </w:rPr>
          <w:t>yhchang@suss.edu.sg</w:t>
        </w:r>
      </w:hyperlink>
      <w:r w:rsidR="00363BE9">
        <w:rPr>
          <w:sz w:val="20"/>
        </w:rPr>
        <w:t xml:space="preserve"> </w:t>
      </w:r>
    </w:p>
    <w:p w14:paraId="54729614" w14:textId="77777777" w:rsidR="00E4765D" w:rsidRDefault="00DC69F1" w:rsidP="00E4765D">
      <w:r w:rsidRPr="00E4765D">
        <w:rPr>
          <w:b/>
          <w:sz w:val="24"/>
          <w:szCs w:val="24"/>
        </w:rPr>
        <w:t>Overview</w:t>
      </w:r>
      <w:r w:rsidR="003D2A4E" w:rsidRPr="00E4765D">
        <w:rPr>
          <w:b/>
          <w:sz w:val="24"/>
          <w:szCs w:val="24"/>
        </w:rPr>
        <w:br/>
      </w:r>
      <w:r w:rsidR="00E4765D" w:rsidRPr="00E4765D">
        <w:t xml:space="preserve">Energy is one of the essential components of sustaining decent living. The number of </w:t>
      </w:r>
      <w:proofErr w:type="gramStart"/>
      <w:r w:rsidR="00E4765D" w:rsidRPr="00E4765D">
        <w:t>population</w:t>
      </w:r>
      <w:proofErr w:type="gramEnd"/>
      <w:r w:rsidR="00E4765D" w:rsidRPr="00E4765D">
        <w:t xml:space="preserve"> without access to electricity in Southeast Asia is over 200 million (International Energy Agency, 2014). Achieving sustainable energy is one of the key components of sustainable development as presented in the Sustainable Development Goals (United Nations, n.d.). The Association of South East Asian Nations (ASEAN) has been working on utilizing its energy resources scattered across the region through the integrated grid networks. The ASEAN Power Grid (APG) and the Trans ASEAN Gas Pipelines (TAGP) are the backbone of the integration efforts. The power trade in the Great Mekong Sub-region (GMS) is a good example of successful power trade in the region. </w:t>
      </w:r>
    </w:p>
    <w:p w14:paraId="1CD2408F" w14:textId="77777777" w:rsidR="00E4765D" w:rsidRDefault="00E4765D" w:rsidP="00E4765D"/>
    <w:p w14:paraId="13C46145" w14:textId="6C8F543E" w:rsidR="00E4765D" w:rsidRDefault="00E4765D" w:rsidP="00E4765D">
      <w:r w:rsidRPr="00E4765D">
        <w:t>Energy market integration has been suggested as a way of achieving sustainable energy and development (e.g., Wu et al, 2012; Kimura et al, 2013; Chang and Li, 2013; Li and Chang, 2015). There are extensive discussions on linking the AGP and the TAGP to the Belt and Road Initiative (BRI). The BRI can help the regional power interconnection by bringing investment, technical support and regulatory assistance to the region if a clear mechanism for the ASEAN is established (ASEAN Centre for Energy, 2018</w:t>
      </w:r>
      <w:r w:rsidR="004636D2">
        <w:t>)</w:t>
      </w:r>
      <w:r w:rsidRPr="00E4765D">
        <w:t>.</w:t>
      </w:r>
    </w:p>
    <w:p w14:paraId="2266FCA4" w14:textId="77777777" w:rsidR="00E4765D" w:rsidRPr="00E4765D" w:rsidRDefault="00E4765D" w:rsidP="00E4765D"/>
    <w:p w14:paraId="6FD45254" w14:textId="207484A2" w:rsidR="00E4765D" w:rsidRDefault="00E4765D" w:rsidP="00E4765D">
      <w:r w:rsidRPr="00E4765D">
        <w:t xml:space="preserve">The ASEAN has huge potential in renewable energy such as hydropower, solar, wind energy and biofuel (Chang and Li, 2015). Due to the intermittent availability of renewable energy, however, integrating renewable energy into a power grid has been slow. Grid operations are a matter of balance between supply and demand. </w:t>
      </w:r>
      <w:r w:rsidR="006A5503">
        <w:t xml:space="preserve">The </w:t>
      </w:r>
      <w:r w:rsidR="006A5503" w:rsidRPr="00E4765D">
        <w:t>supply and demand can be flexible</w:t>
      </w:r>
      <w:r w:rsidR="006A5503" w:rsidRPr="00E4765D">
        <w:t xml:space="preserve"> </w:t>
      </w:r>
      <w:r w:rsidR="006A5503">
        <w:t>if</w:t>
      </w:r>
      <w:r w:rsidRPr="00E4765D">
        <w:t xml:space="preserve"> supply components such as conventional generators, renewable generators and storage, and demand components such as building end uses, electric vehicles and storage</w:t>
      </w:r>
      <w:r w:rsidR="006A5503">
        <w:t xml:space="preserve"> are appropriately considered</w:t>
      </w:r>
      <w:r w:rsidRPr="00E4765D">
        <w:t xml:space="preserve">. Wind and solar </w:t>
      </w:r>
      <w:r w:rsidR="006A5503">
        <w:t xml:space="preserve">could </w:t>
      </w:r>
      <w:r w:rsidRPr="00E4765D">
        <w:t>add variability to the supply side. Accessing such flexibility is a key to renewable energy integration and there are various options to increase flexibility such as sub-hourly scheduling and dispatch, demand response, load shedding, ramping and storage.</w:t>
      </w:r>
    </w:p>
    <w:p w14:paraId="12C8C6B2" w14:textId="77777777" w:rsidR="00E4765D" w:rsidRPr="00E4765D" w:rsidRDefault="00E4765D" w:rsidP="00E4765D"/>
    <w:p w14:paraId="3F675E8C" w14:textId="3B7B5675" w:rsidR="00E4765D" w:rsidRDefault="00E4765D" w:rsidP="00E4765D">
      <w:r w:rsidRPr="00E4765D">
        <w:t>The development of renewable energy has accelerated the transformation of the global energy sphere. The capacity of installed renewable energy has more than doubled from 2007 to 2017, hydropower remains the largest contributor and wind and solar energy is growing very fast. Since 2012, renewable energy constitutes more than 50% of total capacity added, and around 31% and 25% of the global total installed capacity and production, respectively (Chen, 2018).</w:t>
      </w:r>
    </w:p>
    <w:p w14:paraId="05B09E66" w14:textId="77777777" w:rsidR="00E4765D" w:rsidRPr="00E4765D" w:rsidRDefault="00E4765D" w:rsidP="00E4765D"/>
    <w:p w14:paraId="7BA2E86A" w14:textId="129B40EC" w:rsidR="00E4765D" w:rsidRPr="00E4765D" w:rsidRDefault="00E4765D" w:rsidP="00E4765D">
      <w:r w:rsidRPr="00E4765D">
        <w:t>U</w:t>
      </w:r>
      <w:r w:rsidR="000D53D5">
        <w:t>pdat</w:t>
      </w:r>
      <w:r w:rsidRPr="00E4765D">
        <w:t xml:space="preserve">ing </w:t>
      </w:r>
      <w:r w:rsidR="000D53D5">
        <w:t>and modifying the</w:t>
      </w:r>
      <w:r w:rsidRPr="00E4765D">
        <w:t xml:space="preserve"> ASEAN power trade model</w:t>
      </w:r>
      <w:r w:rsidR="000D53D5">
        <w:t xml:space="preserve"> (Chang and Li, 2013; Li and Chang, 2015)</w:t>
      </w:r>
      <w:r w:rsidRPr="00E4765D">
        <w:t xml:space="preserve">, this study aims to </w:t>
      </w:r>
      <w:r w:rsidR="000D53D5">
        <w:t xml:space="preserve">examine how system flexibility affects renewable energy </w:t>
      </w:r>
      <w:proofErr w:type="spellStart"/>
      <w:r w:rsidR="000D53D5">
        <w:t>intergrtion</w:t>
      </w:r>
      <w:proofErr w:type="spellEnd"/>
      <w:r w:rsidR="000D53D5">
        <w:t xml:space="preserve"> and eventually decarbonization in ASEAN</w:t>
      </w:r>
      <w:r w:rsidRPr="00E4765D">
        <w:t xml:space="preserve">. First, it examines how the integration of renewable energy incorporating system flexibility into the regional power trade affects the structure and phase of the transformation of power system in the ASEAN. Second, it evaluates the total cost of meeting the energy demand of the </w:t>
      </w:r>
      <w:proofErr w:type="gramStart"/>
      <w:r w:rsidRPr="00E4765D">
        <w:t>ASEAN as a whole</w:t>
      </w:r>
      <w:proofErr w:type="gramEnd"/>
      <w:r w:rsidRPr="00E4765D">
        <w:t xml:space="preserve">. Third, it explores whether and how system flexibility with carbon taxes affects the speed of transforming power system in the region. Fourth, it verifies whether and how system flexibility and carbon taxes </w:t>
      </w:r>
      <w:proofErr w:type="gramStart"/>
      <w:r w:rsidRPr="00E4765D">
        <w:t>shapes</w:t>
      </w:r>
      <w:proofErr w:type="gramEnd"/>
      <w:r w:rsidRPr="00E4765D">
        <w:t xml:space="preserve"> the process of decarbonization in the region and at what costs. </w:t>
      </w:r>
    </w:p>
    <w:p w14:paraId="41A30487" w14:textId="26608D95" w:rsidR="00F17CE2" w:rsidRPr="001548BE" w:rsidRDefault="00F17CE2" w:rsidP="001548BE">
      <w:pPr>
        <w:jc w:val="both"/>
      </w:pPr>
      <w:r>
        <w:t xml:space="preserve"> </w:t>
      </w:r>
    </w:p>
    <w:p w14:paraId="25F17B3F" w14:textId="77777777" w:rsidR="00DC69F1" w:rsidRPr="00D767DA" w:rsidRDefault="00DC69F1" w:rsidP="00687F11">
      <w:pPr>
        <w:pStyle w:val="Heading2"/>
        <w:rPr>
          <w:i w:val="0"/>
          <w:sz w:val="24"/>
          <w:szCs w:val="24"/>
        </w:rPr>
      </w:pPr>
      <w:r w:rsidRPr="00D767DA">
        <w:rPr>
          <w:i w:val="0"/>
          <w:sz w:val="24"/>
          <w:szCs w:val="24"/>
        </w:rPr>
        <w:t>Methods</w:t>
      </w:r>
    </w:p>
    <w:p w14:paraId="6124DA02" w14:textId="2763039D" w:rsidR="003545A0" w:rsidRDefault="003545A0" w:rsidP="003545A0">
      <w:r w:rsidRPr="003545A0">
        <w:t xml:space="preserve">The </w:t>
      </w:r>
      <w:r w:rsidR="00EE4855">
        <w:t xml:space="preserve">updated and modified ASEAN power trade model includes various </w:t>
      </w:r>
      <w:proofErr w:type="spellStart"/>
      <w:r w:rsidR="00EE4855">
        <w:t>flecxibility</w:t>
      </w:r>
      <w:proofErr w:type="spellEnd"/>
      <w:r w:rsidR="00EE4855">
        <w:t xml:space="preserve"> option for supply of and demand for electricity</w:t>
      </w:r>
      <w:r w:rsidRPr="003545A0">
        <w:t xml:space="preserve">. </w:t>
      </w:r>
      <w:r w:rsidR="00EE4855">
        <w:t>For these purposes, f</w:t>
      </w:r>
      <w:r w:rsidRPr="003545A0">
        <w:t>irst, this study scans and collects information relating to the status of renewable energy integration and the options of system flexibility from various sources such as Clean Energy Ministerial Secretariat, 21</w:t>
      </w:r>
      <w:r w:rsidRPr="003545A0">
        <w:rPr>
          <w:vertAlign w:val="superscript"/>
        </w:rPr>
        <w:t>st</w:t>
      </w:r>
      <w:r w:rsidRPr="003545A0">
        <w:t xml:space="preserve"> Century Power Partnership, International Renewable Energy Agency (IRENA), ASEAN Centre for Energy, and China Electricity Council, among others. Second, it updates the values of the variables and parameters employed in the ASEAN power trade model, and afterward it modifies the model to incorporate system flexibility into the framework. Third, using the General Algebraic Modelling System (GAMS), it solves the model and derives solutions and policy implications.</w:t>
      </w:r>
    </w:p>
    <w:p w14:paraId="16A10887" w14:textId="77777777" w:rsidR="000D53D5" w:rsidRPr="003545A0" w:rsidRDefault="000D53D5" w:rsidP="003545A0"/>
    <w:p w14:paraId="5DCC5BB6" w14:textId="67A2C3D4" w:rsidR="003545A0" w:rsidRDefault="003545A0" w:rsidP="003545A0">
      <w:r w:rsidRPr="003545A0">
        <w:t>The model sets an objective function and includes various constraints such as resource endowments, technologies, capital and operation costs, and carbon emissions and corresponding taxes, among others. The objective function is stated as to minimize the cost of meeting energy demand by taking account all resource endowments, available technologies</w:t>
      </w:r>
      <w:r w:rsidR="00EE4855">
        <w:t xml:space="preserve"> such as </w:t>
      </w:r>
      <w:proofErr w:type="spellStart"/>
      <w:r w:rsidR="00EE4855">
        <w:t>reneable</w:t>
      </w:r>
      <w:proofErr w:type="spellEnd"/>
      <w:r w:rsidR="00EE4855">
        <w:t xml:space="preserve"> generators and storage and electric vehicles and </w:t>
      </w:r>
      <w:proofErr w:type="spellStart"/>
      <w:r w:rsidR="00EE4855">
        <w:t>storgar</w:t>
      </w:r>
      <w:proofErr w:type="spellEnd"/>
      <w:r w:rsidR="00EE4855">
        <w:t xml:space="preserve"> </w:t>
      </w:r>
      <w:r w:rsidRPr="003545A0">
        <w:t>and constraints</w:t>
      </w:r>
      <w:r w:rsidR="00EE4855">
        <w:t xml:space="preserve"> such as capital and operation </w:t>
      </w:r>
      <w:proofErr w:type="spellStart"/>
      <w:proofErr w:type="gramStart"/>
      <w:r w:rsidR="00EE4855">
        <w:t>costs,carbon</w:t>
      </w:r>
      <w:proofErr w:type="spellEnd"/>
      <w:proofErr w:type="gramEnd"/>
      <w:r w:rsidR="00EE4855">
        <w:t xml:space="preserve"> emissions and corresponding taxes and cross-border transmission losses and costs</w:t>
      </w:r>
      <w:r w:rsidRPr="003545A0">
        <w:t>.</w:t>
      </w:r>
    </w:p>
    <w:p w14:paraId="33F8ED95" w14:textId="77777777" w:rsidR="000D53D5" w:rsidRPr="003545A0" w:rsidRDefault="000D53D5" w:rsidP="003545A0"/>
    <w:p w14:paraId="491FAD79" w14:textId="665B94E7" w:rsidR="00354AFE" w:rsidRDefault="003545A0" w:rsidP="003545A0">
      <w:r w:rsidRPr="003545A0">
        <w:t xml:space="preserve">Along with the base case in which there is no system flexibility, this study builds a few scenarios relating to the system flexibility such as </w:t>
      </w:r>
      <w:r w:rsidR="00EE4855">
        <w:t xml:space="preserve">sub-hourly scheduling and dispatch, </w:t>
      </w:r>
      <w:r w:rsidRPr="003545A0">
        <w:t>demand response</w:t>
      </w:r>
      <w:r w:rsidR="00EE4855">
        <w:t>, load shedding,</w:t>
      </w:r>
      <w:r w:rsidRPr="003545A0">
        <w:t xml:space="preserve"> </w:t>
      </w:r>
      <w:r w:rsidR="00EE4855">
        <w:t xml:space="preserve">rampaging </w:t>
      </w:r>
      <w:r w:rsidRPr="003545A0">
        <w:t>and storage, and environmental considerations such as imposing carbon taxes. This study compares the case with no system flexibility with ones with various forms of system flexibility</w:t>
      </w:r>
      <w:r w:rsidR="00EE4855">
        <w:t xml:space="preserve"> stated above</w:t>
      </w:r>
      <w:r w:rsidRPr="003545A0">
        <w:t>.</w:t>
      </w:r>
      <w:r w:rsidR="00E4765D">
        <w:rPr>
          <w:sz w:val="24"/>
        </w:rPr>
        <w:t xml:space="preserve"> </w:t>
      </w:r>
      <w:r w:rsidR="00354AFE">
        <w:t xml:space="preserve"> </w:t>
      </w:r>
    </w:p>
    <w:p w14:paraId="5F4EE2CE" w14:textId="35863785" w:rsidR="003545A0" w:rsidRDefault="00DC69F1" w:rsidP="003545A0">
      <w:pPr>
        <w:pStyle w:val="Heading2"/>
        <w:jc w:val="both"/>
      </w:pPr>
      <w:r w:rsidRPr="00D767DA">
        <w:rPr>
          <w:i w:val="0"/>
          <w:sz w:val="24"/>
          <w:szCs w:val="24"/>
        </w:rPr>
        <w:t>Results</w:t>
      </w:r>
    </w:p>
    <w:p w14:paraId="57983D94" w14:textId="3352D885" w:rsidR="00D008E2" w:rsidRDefault="000D53D5" w:rsidP="00BC3D0F">
      <w:pPr>
        <w:jc w:val="both"/>
      </w:pPr>
      <w:r>
        <w:t>This s</w:t>
      </w:r>
      <w:r w:rsidRPr="003545A0">
        <w:t>t</w:t>
      </w:r>
      <w:r>
        <w:t>udy</w:t>
      </w:r>
      <w:r w:rsidRPr="003545A0">
        <w:t xml:space="preserve"> shows how incorporating renewable energy integration with system flexibility in an existing power trade model will affect the transformation of power system</w:t>
      </w:r>
      <w:r w:rsidR="00D7784D">
        <w:t xml:space="preserve"> and economic </w:t>
      </w:r>
      <w:proofErr w:type="gramStart"/>
      <w:r w:rsidR="00D7784D">
        <w:t>growth</w:t>
      </w:r>
      <w:r w:rsidRPr="003545A0">
        <w:t>, and</w:t>
      </w:r>
      <w:proofErr w:type="gramEnd"/>
      <w:r w:rsidRPr="003545A0">
        <w:t xml:space="preserve"> presents the evaluation of the cost of meeting ever-increasing energy demand in the ASEAN. It also presents how the environmental consideration such as imposing carbon taxes will influence the transformation of power system</w:t>
      </w:r>
      <w:r w:rsidR="00773E8E">
        <w:t>, decarbonization</w:t>
      </w:r>
      <w:r w:rsidRPr="003545A0">
        <w:t xml:space="preserve"> </w:t>
      </w:r>
      <w:r w:rsidR="00D7784D">
        <w:t xml:space="preserve">and economic growth, </w:t>
      </w:r>
      <w:r w:rsidRPr="003545A0">
        <w:t xml:space="preserve">and </w:t>
      </w:r>
      <w:proofErr w:type="gramStart"/>
      <w:r w:rsidRPr="003545A0">
        <w:t xml:space="preserve">how  </w:t>
      </w:r>
      <w:r w:rsidR="00D7784D">
        <w:t>the</w:t>
      </w:r>
      <w:proofErr w:type="gramEnd"/>
      <w:r w:rsidR="00D7784D">
        <w:t xml:space="preserve"> </w:t>
      </w:r>
      <w:r w:rsidRPr="003545A0">
        <w:t>i</w:t>
      </w:r>
      <w:r w:rsidR="00D7784D">
        <w:t xml:space="preserve">ncorporation of renewable energy integration with system flexibility </w:t>
      </w:r>
      <w:r w:rsidRPr="003545A0">
        <w:t>will mitigate negative environmental consequences of conventional generators.</w:t>
      </w:r>
    </w:p>
    <w:p w14:paraId="0F2D9B72" w14:textId="63B10C80" w:rsidR="00D7784D" w:rsidRDefault="00D7784D" w:rsidP="00BC3D0F">
      <w:pPr>
        <w:jc w:val="both"/>
      </w:pPr>
    </w:p>
    <w:p w14:paraId="1A396B29" w14:textId="668CE1A7" w:rsidR="00D7784D" w:rsidRDefault="00D7784D" w:rsidP="00BC3D0F">
      <w:pPr>
        <w:jc w:val="both"/>
      </w:pPr>
      <w:r>
        <w:t xml:space="preserve">Other specific results are to be presented are </w:t>
      </w:r>
      <w:proofErr w:type="spellStart"/>
      <w:r>
        <w:t>ths</w:t>
      </w:r>
      <w:proofErr w:type="spellEnd"/>
      <w:r>
        <w:t xml:space="preserve"> status of demand and all supplies of countries in ASEAN</w:t>
      </w:r>
      <w:r w:rsidR="00D629B5">
        <w:t xml:space="preserve">, additional capacity required, amount of electricity exports and imports among ASEAN countries, total </w:t>
      </w:r>
      <w:proofErr w:type="spellStart"/>
      <w:r w:rsidR="00D629B5">
        <w:t>canbon</w:t>
      </w:r>
      <w:proofErr w:type="spellEnd"/>
      <w:r w:rsidR="00D629B5">
        <w:t xml:space="preserve"> emissions, unit carbon cost, total cost of existing capacity of power generation and total investment cost on new transmission lines.</w:t>
      </w:r>
      <w:r w:rsidR="00773E8E">
        <w:t xml:space="preserve"> With these results, this study explicitly presents the possible effects of renewable energy integration and system flexibility on energy consumption, per capita GDP, energy access and </w:t>
      </w:r>
      <w:proofErr w:type="spellStart"/>
      <w:r w:rsidR="00773E8E">
        <w:t>glonal</w:t>
      </w:r>
      <w:proofErr w:type="spellEnd"/>
      <w:r w:rsidR="00773E8E">
        <w:t xml:space="preserve"> environmental pollution. </w:t>
      </w:r>
    </w:p>
    <w:p w14:paraId="1DDDFC6E" w14:textId="77777777" w:rsidR="000D53D5" w:rsidRDefault="000D53D5" w:rsidP="00BC3D0F">
      <w:pPr>
        <w:jc w:val="both"/>
      </w:pPr>
    </w:p>
    <w:p w14:paraId="25829A99" w14:textId="37213C82" w:rsidR="003545A0" w:rsidRPr="003545A0" w:rsidRDefault="00DC69F1" w:rsidP="003545A0">
      <w:r w:rsidRPr="003545A0">
        <w:rPr>
          <w:b/>
          <w:sz w:val="24"/>
          <w:szCs w:val="24"/>
        </w:rPr>
        <w:t>Conclusions</w:t>
      </w:r>
      <w:r w:rsidR="003D2A4E" w:rsidRPr="003545A0">
        <w:rPr>
          <w:b/>
          <w:sz w:val="24"/>
          <w:szCs w:val="24"/>
        </w:rPr>
        <w:br/>
      </w:r>
      <w:r w:rsidR="00C97358">
        <w:t xml:space="preserve">The study </w:t>
      </w:r>
      <w:r w:rsidR="00363BE9">
        <w:t>confirms that system flexibility would reduce and eventually solve the intermittency problem in integrating renewable energy into the grid system of electricity supply</w:t>
      </w:r>
      <w:r w:rsidR="00694A3F">
        <w:t xml:space="preserve"> and demand</w:t>
      </w:r>
      <w:r w:rsidR="00363BE9">
        <w:t xml:space="preserve">. </w:t>
      </w:r>
      <w:r w:rsidR="00694A3F">
        <w:t xml:space="preserve">It also clearly presents how renewable energy integration could have impacts on energy access and </w:t>
      </w:r>
      <w:r w:rsidR="00D7784D">
        <w:t xml:space="preserve">the </w:t>
      </w:r>
      <w:r w:rsidR="00694A3F">
        <w:t>environment</w:t>
      </w:r>
      <w:r w:rsidR="00D7784D">
        <w:t xml:space="preserve">. </w:t>
      </w:r>
      <w:r w:rsidR="003545A0" w:rsidRPr="003545A0">
        <w:t xml:space="preserve">The findings of this study </w:t>
      </w:r>
      <w:r w:rsidR="00612394">
        <w:t>draw</w:t>
      </w:r>
      <w:r w:rsidR="003545A0" w:rsidRPr="003545A0">
        <w:t xml:space="preserve"> a few policy implications. First, the findings can help the ASEAN prioritize the options of system flexibility to adopt for minimizing the economic and environmental costs for the region. Second, they can weigh the burden of carbon taxes so that they can help allocate the burden sharing among the member countries. Third, the findings can shed light on the level of carbon taxes and the speed of renewable energy integration into the power system in the ASEAN region </w:t>
      </w:r>
      <w:proofErr w:type="gramStart"/>
      <w:r w:rsidR="003545A0" w:rsidRPr="003545A0">
        <w:t>as a whole so</w:t>
      </w:r>
      <w:proofErr w:type="gramEnd"/>
      <w:r w:rsidR="003545A0" w:rsidRPr="003545A0">
        <w:t xml:space="preserve"> that the ASEAN can plan and adjust the speed of adopting system flexibility.</w:t>
      </w:r>
    </w:p>
    <w:p w14:paraId="5B6C79F7" w14:textId="77777777" w:rsidR="009F44AC" w:rsidRPr="008F117E" w:rsidRDefault="00BC3D0F" w:rsidP="008F117E">
      <w:pPr>
        <w:pStyle w:val="Heading2"/>
        <w:rPr>
          <w:i w:val="0"/>
          <w:sz w:val="24"/>
          <w:szCs w:val="24"/>
        </w:rPr>
      </w:pPr>
      <w:r w:rsidRPr="008F117E">
        <w:rPr>
          <w:i w:val="0"/>
          <w:sz w:val="24"/>
          <w:szCs w:val="24"/>
        </w:rPr>
        <w:t>References</w:t>
      </w:r>
    </w:p>
    <w:p w14:paraId="522996FF" w14:textId="77777777" w:rsidR="000D53D5" w:rsidRPr="000D53D5" w:rsidRDefault="000D53D5" w:rsidP="000D53D5">
      <w:pPr>
        <w:autoSpaceDE w:val="0"/>
        <w:autoSpaceDN w:val="0"/>
        <w:adjustRightInd w:val="0"/>
      </w:pPr>
      <w:r w:rsidRPr="000D53D5">
        <w:t xml:space="preserve">ASEAN Centre for Energy (2018): APG, TAGP and BRI, presented at the conference, </w:t>
      </w:r>
      <w:r w:rsidRPr="000D53D5">
        <w:rPr>
          <w:i/>
        </w:rPr>
        <w:t>Belt and Road Initiative for Energy Sector in ASEAN and Singapore: Trends, Prospects, and Implications</w:t>
      </w:r>
      <w:r w:rsidRPr="000D53D5">
        <w:t xml:space="preserve">, 24 May 2018, Singapore. </w:t>
      </w:r>
      <w:hyperlink r:id="rId9" w:history="1">
        <w:r w:rsidRPr="000D53D5">
          <w:rPr>
            <w:rStyle w:val="Hyperlink"/>
          </w:rPr>
          <w:t>http://esi.nus.edu.sg/eventitem/2018/05/25/default-calendar/belt-and-road-initiative-for-energy-sector-in-asean-and-singapore-</w:t>
        </w:r>
      </w:hyperlink>
      <w:r w:rsidRPr="000D53D5">
        <w:t xml:space="preserve"> </w:t>
      </w:r>
    </w:p>
    <w:p w14:paraId="20928962" w14:textId="77777777" w:rsidR="000D53D5" w:rsidRPr="000D53D5" w:rsidRDefault="000D53D5" w:rsidP="000D53D5">
      <w:pPr>
        <w:autoSpaceDE w:val="0"/>
        <w:autoSpaceDN w:val="0"/>
        <w:adjustRightInd w:val="0"/>
      </w:pPr>
      <w:r w:rsidRPr="000D53D5">
        <w:t xml:space="preserve">  </w:t>
      </w:r>
    </w:p>
    <w:p w14:paraId="30AD38CA" w14:textId="77777777" w:rsidR="000D53D5" w:rsidRPr="000D53D5" w:rsidRDefault="000D53D5" w:rsidP="000D53D5">
      <w:pPr>
        <w:autoSpaceDE w:val="0"/>
        <w:autoSpaceDN w:val="0"/>
        <w:adjustRightInd w:val="0"/>
      </w:pPr>
      <w:r w:rsidRPr="000D53D5">
        <w:t xml:space="preserve">Chang, Youngho and Yanfei Li (2013): “Power generation and cross-border grid planning for the integrated ASEAN electricity market: A dynamic linear programming model,” </w:t>
      </w:r>
      <w:r w:rsidRPr="000D53D5">
        <w:rPr>
          <w:i/>
        </w:rPr>
        <w:t>Energy Strategy Reviews</w:t>
      </w:r>
      <w:r w:rsidRPr="000D53D5">
        <w:t>, 2: 153 – 160.</w:t>
      </w:r>
    </w:p>
    <w:p w14:paraId="00685C1A" w14:textId="77777777" w:rsidR="000D53D5" w:rsidRPr="000D53D5" w:rsidRDefault="000D53D5" w:rsidP="000D53D5">
      <w:pPr>
        <w:autoSpaceDE w:val="0"/>
        <w:autoSpaceDN w:val="0"/>
        <w:adjustRightInd w:val="0"/>
      </w:pPr>
    </w:p>
    <w:p w14:paraId="3EA20632" w14:textId="77777777" w:rsidR="000D53D5" w:rsidRPr="000D53D5" w:rsidRDefault="000D53D5" w:rsidP="000D53D5">
      <w:pPr>
        <w:autoSpaceDE w:val="0"/>
        <w:autoSpaceDN w:val="0"/>
        <w:adjustRightInd w:val="0"/>
      </w:pPr>
      <w:r w:rsidRPr="000D53D5">
        <w:t xml:space="preserve">Chang, Youngho and Yanfei Li (2015): “Renewable energy and policy options in an integrated ASEAN electricity market: Quantitative assessments and policy implications,” </w:t>
      </w:r>
      <w:r w:rsidRPr="000D53D5">
        <w:rPr>
          <w:i/>
        </w:rPr>
        <w:t>Energy Policy</w:t>
      </w:r>
      <w:r w:rsidRPr="000D53D5">
        <w:t>, 85: 3 – 49.</w:t>
      </w:r>
    </w:p>
    <w:p w14:paraId="68D48135" w14:textId="77777777" w:rsidR="000D53D5" w:rsidRPr="000D53D5" w:rsidRDefault="000D53D5" w:rsidP="000D53D5">
      <w:pPr>
        <w:autoSpaceDE w:val="0"/>
        <w:autoSpaceDN w:val="0"/>
        <w:adjustRightInd w:val="0"/>
      </w:pPr>
    </w:p>
    <w:p w14:paraId="3B6DBCB3" w14:textId="77777777" w:rsidR="000D53D5" w:rsidRPr="000D53D5" w:rsidRDefault="000D53D5" w:rsidP="000D53D5">
      <w:pPr>
        <w:autoSpaceDE w:val="0"/>
        <w:autoSpaceDN w:val="0"/>
        <w:adjustRightInd w:val="0"/>
      </w:pPr>
      <w:r w:rsidRPr="000D53D5">
        <w:t xml:space="preserve">Chen, Yong (2018): Roadmaps for Renewable Energy Development: Accelerating Global Energy Transformation, </w:t>
      </w:r>
      <w:r w:rsidRPr="000D53D5">
        <w:rPr>
          <w:szCs w:val="28"/>
        </w:rPr>
        <w:t xml:space="preserve">presented at the conference, </w:t>
      </w:r>
      <w:r w:rsidRPr="000D53D5">
        <w:rPr>
          <w:i/>
          <w:szCs w:val="28"/>
        </w:rPr>
        <w:t>Prospects for Solar and Storage Technologies in the Future Energy Landscape</w:t>
      </w:r>
      <w:r w:rsidRPr="000D53D5">
        <w:rPr>
          <w:szCs w:val="28"/>
        </w:rPr>
        <w:t xml:space="preserve">, 20 June 2018, Singapore. </w:t>
      </w:r>
      <w:hyperlink r:id="rId10" w:history="1">
        <w:r w:rsidRPr="000D53D5">
          <w:rPr>
            <w:rStyle w:val="Hyperlink"/>
            <w:szCs w:val="28"/>
          </w:rPr>
          <w:t>http://esi.nus.edu.sg/eventitem/2018/06/20/default-calendar/prospects-for-solar-pvs-and-storage-technologies-in-the-future-energy-landscape</w:t>
        </w:r>
      </w:hyperlink>
    </w:p>
    <w:p w14:paraId="7BECEED3" w14:textId="77777777" w:rsidR="000D53D5" w:rsidRPr="000D53D5" w:rsidRDefault="000D53D5" w:rsidP="000D53D5">
      <w:pPr>
        <w:autoSpaceDE w:val="0"/>
        <w:autoSpaceDN w:val="0"/>
        <w:adjustRightInd w:val="0"/>
      </w:pPr>
    </w:p>
    <w:p w14:paraId="4B92FFA6" w14:textId="77777777" w:rsidR="000D53D5" w:rsidRPr="000D53D5" w:rsidRDefault="000D53D5" w:rsidP="000D53D5">
      <w:pPr>
        <w:autoSpaceDE w:val="0"/>
        <w:autoSpaceDN w:val="0"/>
        <w:adjustRightInd w:val="0"/>
      </w:pPr>
      <w:r w:rsidRPr="000D53D5">
        <w:t xml:space="preserve">International Energy Agency (2014): </w:t>
      </w:r>
      <w:r w:rsidRPr="000D53D5">
        <w:rPr>
          <w:i/>
        </w:rPr>
        <w:t>World Energy Outlook</w:t>
      </w:r>
      <w:r w:rsidRPr="000D53D5">
        <w:t xml:space="preserve"> 2014.</w:t>
      </w:r>
    </w:p>
    <w:p w14:paraId="61666BD4" w14:textId="77777777" w:rsidR="000D53D5" w:rsidRPr="000D53D5" w:rsidRDefault="000D53D5" w:rsidP="000D53D5">
      <w:pPr>
        <w:autoSpaceDE w:val="0"/>
        <w:autoSpaceDN w:val="0"/>
        <w:adjustRightInd w:val="0"/>
      </w:pPr>
    </w:p>
    <w:p w14:paraId="31438CC4" w14:textId="77777777" w:rsidR="000D53D5" w:rsidRPr="000D53D5" w:rsidRDefault="000D53D5" w:rsidP="000D53D5">
      <w:pPr>
        <w:autoSpaceDE w:val="0"/>
        <w:autoSpaceDN w:val="0"/>
        <w:adjustRightInd w:val="0"/>
        <w:rPr>
          <w:szCs w:val="28"/>
        </w:rPr>
      </w:pPr>
      <w:r w:rsidRPr="000D53D5">
        <w:t xml:space="preserve">Kimura, </w:t>
      </w:r>
      <w:proofErr w:type="spellStart"/>
      <w:r w:rsidRPr="000D53D5">
        <w:t>Fukunari</w:t>
      </w:r>
      <w:proofErr w:type="spellEnd"/>
      <w:r w:rsidRPr="000D53D5">
        <w:t xml:space="preserve">, Han Phoumin and Brett Jacobs (2013): </w:t>
      </w:r>
      <w:r w:rsidRPr="000D53D5">
        <w:rPr>
          <w:i/>
        </w:rPr>
        <w:t>Energy Market Integration in East Asia: Renewable Energy and Its Development into the Power System</w:t>
      </w:r>
      <w:r w:rsidRPr="000D53D5">
        <w:t xml:space="preserve">, </w:t>
      </w:r>
      <w:r w:rsidRPr="000D53D5">
        <w:rPr>
          <w:szCs w:val="28"/>
        </w:rPr>
        <w:t>ERIA Research Project Report 2012, No. 26.</w:t>
      </w:r>
    </w:p>
    <w:p w14:paraId="077C1280" w14:textId="77777777" w:rsidR="000D53D5" w:rsidRPr="000D53D5" w:rsidRDefault="000D53D5" w:rsidP="000D53D5">
      <w:pPr>
        <w:autoSpaceDE w:val="0"/>
        <w:autoSpaceDN w:val="0"/>
        <w:adjustRightInd w:val="0"/>
        <w:rPr>
          <w:szCs w:val="28"/>
        </w:rPr>
      </w:pPr>
    </w:p>
    <w:p w14:paraId="57F895EB" w14:textId="77777777" w:rsidR="000D53D5" w:rsidRPr="000D53D5" w:rsidRDefault="000D53D5" w:rsidP="000D53D5">
      <w:pPr>
        <w:autoSpaceDE w:val="0"/>
        <w:autoSpaceDN w:val="0"/>
        <w:adjustRightInd w:val="0"/>
        <w:rPr>
          <w:szCs w:val="28"/>
        </w:rPr>
      </w:pPr>
      <w:r w:rsidRPr="000D53D5">
        <w:rPr>
          <w:szCs w:val="28"/>
        </w:rPr>
        <w:t xml:space="preserve">Li, Yanfei and Youngho Chang (2015): “Infrastructure investments for power trade and transmission in ASEAN+2: Costs, benefits, long-term contracts and prioritized developments,” </w:t>
      </w:r>
      <w:r w:rsidRPr="000D53D5">
        <w:rPr>
          <w:i/>
          <w:szCs w:val="28"/>
        </w:rPr>
        <w:t>Energy Economics</w:t>
      </w:r>
      <w:r w:rsidRPr="000D53D5">
        <w:rPr>
          <w:szCs w:val="28"/>
        </w:rPr>
        <w:t xml:space="preserve">, 51: 484 – 492. </w:t>
      </w:r>
    </w:p>
    <w:p w14:paraId="769C4F21" w14:textId="77777777" w:rsidR="000D53D5" w:rsidRPr="000D53D5" w:rsidRDefault="000D53D5" w:rsidP="000D53D5">
      <w:pPr>
        <w:autoSpaceDE w:val="0"/>
        <w:autoSpaceDN w:val="0"/>
        <w:adjustRightInd w:val="0"/>
        <w:rPr>
          <w:szCs w:val="28"/>
        </w:rPr>
      </w:pPr>
    </w:p>
    <w:p w14:paraId="61BAFAE2" w14:textId="77777777" w:rsidR="000D53D5" w:rsidRPr="000D53D5" w:rsidRDefault="000D53D5" w:rsidP="000D53D5">
      <w:pPr>
        <w:autoSpaceDE w:val="0"/>
        <w:autoSpaceDN w:val="0"/>
        <w:adjustRightInd w:val="0"/>
        <w:rPr>
          <w:szCs w:val="28"/>
        </w:rPr>
      </w:pPr>
      <w:r w:rsidRPr="000D53D5">
        <w:rPr>
          <w:szCs w:val="28"/>
        </w:rPr>
        <w:t xml:space="preserve">United Nations (n.d.): Sustainable Development Goals: 17 Goals to Transform Our World, </w:t>
      </w:r>
      <w:hyperlink r:id="rId11" w:history="1">
        <w:r w:rsidRPr="000D53D5">
          <w:rPr>
            <w:rStyle w:val="Hyperlink"/>
            <w:szCs w:val="28"/>
          </w:rPr>
          <w:t>https://www.un.org/sustainabledevelopment/sustainable-development-goals/</w:t>
        </w:r>
      </w:hyperlink>
    </w:p>
    <w:p w14:paraId="5D378B23" w14:textId="77777777" w:rsidR="000D53D5" w:rsidRPr="000D53D5" w:rsidRDefault="000D53D5" w:rsidP="000D53D5">
      <w:pPr>
        <w:autoSpaceDE w:val="0"/>
        <w:autoSpaceDN w:val="0"/>
        <w:adjustRightInd w:val="0"/>
        <w:rPr>
          <w:sz w:val="16"/>
        </w:rPr>
      </w:pPr>
    </w:p>
    <w:p w14:paraId="4BB9E404" w14:textId="77777777" w:rsidR="008832E2" w:rsidRDefault="000D53D5" w:rsidP="000D53D5">
      <w:pPr>
        <w:jc w:val="both"/>
      </w:pPr>
      <w:r w:rsidRPr="000D53D5">
        <w:t xml:space="preserve">Wu, </w:t>
      </w:r>
      <w:proofErr w:type="spellStart"/>
      <w:r w:rsidRPr="000D53D5">
        <w:t>Yanrui</w:t>
      </w:r>
      <w:proofErr w:type="spellEnd"/>
      <w:r w:rsidRPr="000D53D5">
        <w:t xml:space="preserve">, </w:t>
      </w:r>
      <w:proofErr w:type="spellStart"/>
      <w:r w:rsidRPr="000D53D5">
        <w:t>Xunpeng</w:t>
      </w:r>
      <w:proofErr w:type="spellEnd"/>
      <w:r w:rsidRPr="000D53D5">
        <w:t xml:space="preserve"> Shi and </w:t>
      </w:r>
      <w:proofErr w:type="spellStart"/>
      <w:r w:rsidRPr="000D53D5">
        <w:t>Fukunari</w:t>
      </w:r>
      <w:proofErr w:type="spellEnd"/>
      <w:r w:rsidRPr="000D53D5">
        <w:t xml:space="preserve"> Kimura (2012): </w:t>
      </w:r>
      <w:r w:rsidRPr="000D53D5">
        <w:rPr>
          <w:i/>
        </w:rPr>
        <w:t>Electricity Market Integration in East Asia</w:t>
      </w:r>
      <w:r w:rsidRPr="000D53D5">
        <w:t xml:space="preserve">: </w:t>
      </w:r>
      <w:r w:rsidRPr="000D53D5">
        <w:rPr>
          <w:i/>
        </w:rPr>
        <w:t>Theories, Electricity Sector and Subsidies</w:t>
      </w:r>
      <w:r w:rsidRPr="000D53D5">
        <w:t xml:space="preserve">, </w:t>
      </w:r>
      <w:r w:rsidRPr="000D53D5">
        <w:rPr>
          <w:szCs w:val="28"/>
        </w:rPr>
        <w:t>ERIA Research Project Report 2011, No. 17</w:t>
      </w:r>
      <w:r w:rsidRPr="000D53D5">
        <w:t>.</w:t>
      </w:r>
    </w:p>
    <w:p w14:paraId="6345F619" w14:textId="7F8E36DB" w:rsidR="008F117E" w:rsidRPr="000D53D5" w:rsidRDefault="008F117E" w:rsidP="000D53D5">
      <w:pPr>
        <w:jc w:val="both"/>
        <w:rPr>
          <w:sz w:val="16"/>
        </w:rPr>
      </w:pPr>
    </w:p>
    <w:sectPr w:rsidR="008F117E" w:rsidRPr="000D53D5" w:rsidSect="00FC73E0">
      <w:headerReference w:type="first" r:id="rId12"/>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C499" w14:textId="77777777" w:rsidR="00A960B5" w:rsidRDefault="00A960B5">
      <w:r>
        <w:separator/>
      </w:r>
    </w:p>
  </w:endnote>
  <w:endnote w:type="continuationSeparator" w:id="0">
    <w:p w14:paraId="16A6AD53" w14:textId="77777777" w:rsidR="00A960B5" w:rsidRDefault="00A9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A27B7" w14:textId="77777777" w:rsidR="00A960B5" w:rsidRDefault="00A960B5">
      <w:r>
        <w:separator/>
      </w:r>
    </w:p>
  </w:footnote>
  <w:footnote w:type="continuationSeparator" w:id="0">
    <w:p w14:paraId="677E7B57" w14:textId="77777777" w:rsidR="00A960B5" w:rsidRDefault="00A9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7F15"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tplc="D696C5D4">
      <w:start w:val="1"/>
      <w:numFmt w:val="bullet"/>
      <w:lvlText w:val=""/>
      <w:lvlJc w:val="left"/>
      <w:pPr>
        <w:tabs>
          <w:tab w:val="num" w:pos="720"/>
        </w:tabs>
        <w:ind w:left="720" w:hanging="360"/>
      </w:pPr>
      <w:rPr>
        <w:rFonts w:ascii="Symbol" w:hAnsi="Symbol" w:hint="default"/>
      </w:rPr>
    </w:lvl>
    <w:lvl w:ilvl="1" w:tplc="EEACF3A4">
      <w:start w:val="1"/>
      <w:numFmt w:val="bullet"/>
      <w:lvlText w:val="o"/>
      <w:lvlJc w:val="left"/>
      <w:pPr>
        <w:tabs>
          <w:tab w:val="num" w:pos="1440"/>
        </w:tabs>
        <w:ind w:left="1440" w:hanging="360"/>
      </w:pPr>
      <w:rPr>
        <w:rFonts w:ascii="Courier New" w:hAnsi="Courier New" w:hint="default"/>
      </w:rPr>
    </w:lvl>
    <w:lvl w:ilvl="2" w:tplc="85F46EAA" w:tentative="1">
      <w:start w:val="1"/>
      <w:numFmt w:val="bullet"/>
      <w:lvlText w:val=""/>
      <w:lvlJc w:val="left"/>
      <w:pPr>
        <w:tabs>
          <w:tab w:val="num" w:pos="2160"/>
        </w:tabs>
        <w:ind w:left="2160" w:hanging="360"/>
      </w:pPr>
      <w:rPr>
        <w:rFonts w:ascii="Wingdings" w:hAnsi="Wingdings" w:hint="default"/>
      </w:rPr>
    </w:lvl>
    <w:lvl w:ilvl="3" w:tplc="DEC840CE" w:tentative="1">
      <w:start w:val="1"/>
      <w:numFmt w:val="bullet"/>
      <w:lvlText w:val=""/>
      <w:lvlJc w:val="left"/>
      <w:pPr>
        <w:tabs>
          <w:tab w:val="num" w:pos="2880"/>
        </w:tabs>
        <w:ind w:left="2880" w:hanging="360"/>
      </w:pPr>
      <w:rPr>
        <w:rFonts w:ascii="Symbol" w:hAnsi="Symbol" w:hint="default"/>
      </w:rPr>
    </w:lvl>
    <w:lvl w:ilvl="4" w:tplc="8B0CD832" w:tentative="1">
      <w:start w:val="1"/>
      <w:numFmt w:val="bullet"/>
      <w:lvlText w:val="o"/>
      <w:lvlJc w:val="left"/>
      <w:pPr>
        <w:tabs>
          <w:tab w:val="num" w:pos="3600"/>
        </w:tabs>
        <w:ind w:left="3600" w:hanging="360"/>
      </w:pPr>
      <w:rPr>
        <w:rFonts w:ascii="Courier New" w:hAnsi="Courier New" w:hint="default"/>
      </w:rPr>
    </w:lvl>
    <w:lvl w:ilvl="5" w:tplc="85E0630A" w:tentative="1">
      <w:start w:val="1"/>
      <w:numFmt w:val="bullet"/>
      <w:lvlText w:val=""/>
      <w:lvlJc w:val="left"/>
      <w:pPr>
        <w:tabs>
          <w:tab w:val="num" w:pos="4320"/>
        </w:tabs>
        <w:ind w:left="4320" w:hanging="360"/>
      </w:pPr>
      <w:rPr>
        <w:rFonts w:ascii="Wingdings" w:hAnsi="Wingdings" w:hint="default"/>
      </w:rPr>
    </w:lvl>
    <w:lvl w:ilvl="6" w:tplc="0E203FD2" w:tentative="1">
      <w:start w:val="1"/>
      <w:numFmt w:val="bullet"/>
      <w:lvlText w:val=""/>
      <w:lvlJc w:val="left"/>
      <w:pPr>
        <w:tabs>
          <w:tab w:val="num" w:pos="5040"/>
        </w:tabs>
        <w:ind w:left="5040" w:hanging="360"/>
      </w:pPr>
      <w:rPr>
        <w:rFonts w:ascii="Symbol" w:hAnsi="Symbol" w:hint="default"/>
      </w:rPr>
    </w:lvl>
    <w:lvl w:ilvl="7" w:tplc="E41A7184" w:tentative="1">
      <w:start w:val="1"/>
      <w:numFmt w:val="bullet"/>
      <w:lvlText w:val="o"/>
      <w:lvlJc w:val="left"/>
      <w:pPr>
        <w:tabs>
          <w:tab w:val="num" w:pos="5760"/>
        </w:tabs>
        <w:ind w:left="5760" w:hanging="360"/>
      </w:pPr>
      <w:rPr>
        <w:rFonts w:ascii="Courier New" w:hAnsi="Courier New" w:hint="default"/>
      </w:rPr>
    </w:lvl>
    <w:lvl w:ilvl="8" w:tplc="54105E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tplc="5504D5B0">
      <w:start w:val="1"/>
      <w:numFmt w:val="lowerRoman"/>
      <w:lvlText w:val="%1.)"/>
      <w:lvlJc w:val="left"/>
      <w:pPr>
        <w:tabs>
          <w:tab w:val="num" w:pos="540"/>
        </w:tabs>
        <w:ind w:left="255" w:hanging="435"/>
      </w:pPr>
      <w:rPr>
        <w:rFonts w:hint="default"/>
      </w:rPr>
    </w:lvl>
    <w:lvl w:ilvl="1" w:tplc="641C0942" w:tentative="1">
      <w:start w:val="1"/>
      <w:numFmt w:val="lowerLetter"/>
      <w:lvlText w:val="%2."/>
      <w:lvlJc w:val="left"/>
      <w:pPr>
        <w:tabs>
          <w:tab w:val="num" w:pos="1260"/>
        </w:tabs>
        <w:ind w:left="1260" w:hanging="360"/>
      </w:pPr>
    </w:lvl>
    <w:lvl w:ilvl="2" w:tplc="7CB0EDE6" w:tentative="1">
      <w:start w:val="1"/>
      <w:numFmt w:val="lowerRoman"/>
      <w:lvlText w:val="%3."/>
      <w:lvlJc w:val="right"/>
      <w:pPr>
        <w:tabs>
          <w:tab w:val="num" w:pos="1980"/>
        </w:tabs>
        <w:ind w:left="1980" w:hanging="180"/>
      </w:pPr>
    </w:lvl>
    <w:lvl w:ilvl="3" w:tplc="14123C82" w:tentative="1">
      <w:start w:val="1"/>
      <w:numFmt w:val="decimal"/>
      <w:lvlText w:val="%4."/>
      <w:lvlJc w:val="left"/>
      <w:pPr>
        <w:tabs>
          <w:tab w:val="num" w:pos="2700"/>
        </w:tabs>
        <w:ind w:left="2700" w:hanging="360"/>
      </w:pPr>
    </w:lvl>
    <w:lvl w:ilvl="4" w:tplc="B658EA62" w:tentative="1">
      <w:start w:val="1"/>
      <w:numFmt w:val="lowerLetter"/>
      <w:lvlText w:val="%5."/>
      <w:lvlJc w:val="left"/>
      <w:pPr>
        <w:tabs>
          <w:tab w:val="num" w:pos="3420"/>
        </w:tabs>
        <w:ind w:left="3420" w:hanging="360"/>
      </w:pPr>
    </w:lvl>
    <w:lvl w:ilvl="5" w:tplc="3DD0A0FE" w:tentative="1">
      <w:start w:val="1"/>
      <w:numFmt w:val="lowerRoman"/>
      <w:lvlText w:val="%6."/>
      <w:lvlJc w:val="right"/>
      <w:pPr>
        <w:tabs>
          <w:tab w:val="num" w:pos="4140"/>
        </w:tabs>
        <w:ind w:left="4140" w:hanging="180"/>
      </w:pPr>
    </w:lvl>
    <w:lvl w:ilvl="6" w:tplc="B8169D9A" w:tentative="1">
      <w:start w:val="1"/>
      <w:numFmt w:val="decimal"/>
      <w:lvlText w:val="%7."/>
      <w:lvlJc w:val="left"/>
      <w:pPr>
        <w:tabs>
          <w:tab w:val="num" w:pos="4860"/>
        </w:tabs>
        <w:ind w:left="4860" w:hanging="360"/>
      </w:pPr>
    </w:lvl>
    <w:lvl w:ilvl="7" w:tplc="C8BC7504" w:tentative="1">
      <w:start w:val="1"/>
      <w:numFmt w:val="lowerLetter"/>
      <w:lvlText w:val="%8."/>
      <w:lvlJc w:val="left"/>
      <w:pPr>
        <w:tabs>
          <w:tab w:val="num" w:pos="5580"/>
        </w:tabs>
        <w:ind w:left="5580" w:hanging="360"/>
      </w:pPr>
    </w:lvl>
    <w:lvl w:ilvl="8" w:tplc="AC4C806A"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tplc="7B805354">
      <w:start w:val="1"/>
      <w:numFmt w:val="bullet"/>
      <w:lvlText w:val=""/>
      <w:lvlJc w:val="left"/>
      <w:pPr>
        <w:tabs>
          <w:tab w:val="num" w:pos="720"/>
        </w:tabs>
        <w:ind w:left="720" w:hanging="360"/>
      </w:pPr>
      <w:rPr>
        <w:rFonts w:ascii="Symbol" w:hAnsi="Symbol" w:hint="default"/>
      </w:rPr>
    </w:lvl>
    <w:lvl w:ilvl="1" w:tplc="1E0C1F48" w:tentative="1">
      <w:start w:val="1"/>
      <w:numFmt w:val="bullet"/>
      <w:lvlText w:val="o"/>
      <w:lvlJc w:val="left"/>
      <w:pPr>
        <w:tabs>
          <w:tab w:val="num" w:pos="1440"/>
        </w:tabs>
        <w:ind w:left="1440" w:hanging="360"/>
      </w:pPr>
      <w:rPr>
        <w:rFonts w:ascii="Courier New" w:hAnsi="Courier New" w:hint="default"/>
      </w:rPr>
    </w:lvl>
    <w:lvl w:ilvl="2" w:tplc="4CC6BE70" w:tentative="1">
      <w:start w:val="1"/>
      <w:numFmt w:val="bullet"/>
      <w:lvlText w:val=""/>
      <w:lvlJc w:val="left"/>
      <w:pPr>
        <w:tabs>
          <w:tab w:val="num" w:pos="2160"/>
        </w:tabs>
        <w:ind w:left="2160" w:hanging="360"/>
      </w:pPr>
      <w:rPr>
        <w:rFonts w:ascii="Wingdings" w:hAnsi="Wingdings" w:hint="default"/>
      </w:rPr>
    </w:lvl>
    <w:lvl w:ilvl="3" w:tplc="66BA615E" w:tentative="1">
      <w:start w:val="1"/>
      <w:numFmt w:val="bullet"/>
      <w:lvlText w:val=""/>
      <w:lvlJc w:val="left"/>
      <w:pPr>
        <w:tabs>
          <w:tab w:val="num" w:pos="2880"/>
        </w:tabs>
        <w:ind w:left="2880" w:hanging="360"/>
      </w:pPr>
      <w:rPr>
        <w:rFonts w:ascii="Symbol" w:hAnsi="Symbol" w:hint="default"/>
      </w:rPr>
    </w:lvl>
    <w:lvl w:ilvl="4" w:tplc="EAE03B24" w:tentative="1">
      <w:start w:val="1"/>
      <w:numFmt w:val="bullet"/>
      <w:lvlText w:val="o"/>
      <w:lvlJc w:val="left"/>
      <w:pPr>
        <w:tabs>
          <w:tab w:val="num" w:pos="3600"/>
        </w:tabs>
        <w:ind w:left="3600" w:hanging="360"/>
      </w:pPr>
      <w:rPr>
        <w:rFonts w:ascii="Courier New" w:hAnsi="Courier New" w:hint="default"/>
      </w:rPr>
    </w:lvl>
    <w:lvl w:ilvl="5" w:tplc="4EB84A52" w:tentative="1">
      <w:start w:val="1"/>
      <w:numFmt w:val="bullet"/>
      <w:lvlText w:val=""/>
      <w:lvlJc w:val="left"/>
      <w:pPr>
        <w:tabs>
          <w:tab w:val="num" w:pos="4320"/>
        </w:tabs>
        <w:ind w:left="4320" w:hanging="360"/>
      </w:pPr>
      <w:rPr>
        <w:rFonts w:ascii="Wingdings" w:hAnsi="Wingdings" w:hint="default"/>
      </w:rPr>
    </w:lvl>
    <w:lvl w:ilvl="6" w:tplc="AD1473AA" w:tentative="1">
      <w:start w:val="1"/>
      <w:numFmt w:val="bullet"/>
      <w:lvlText w:val=""/>
      <w:lvlJc w:val="left"/>
      <w:pPr>
        <w:tabs>
          <w:tab w:val="num" w:pos="5040"/>
        </w:tabs>
        <w:ind w:left="5040" w:hanging="360"/>
      </w:pPr>
      <w:rPr>
        <w:rFonts w:ascii="Symbol" w:hAnsi="Symbol" w:hint="default"/>
      </w:rPr>
    </w:lvl>
    <w:lvl w:ilvl="7" w:tplc="A5484C6A" w:tentative="1">
      <w:start w:val="1"/>
      <w:numFmt w:val="bullet"/>
      <w:lvlText w:val="o"/>
      <w:lvlJc w:val="left"/>
      <w:pPr>
        <w:tabs>
          <w:tab w:val="num" w:pos="5760"/>
        </w:tabs>
        <w:ind w:left="5760" w:hanging="360"/>
      </w:pPr>
      <w:rPr>
        <w:rFonts w:ascii="Courier New" w:hAnsi="Courier New" w:hint="default"/>
      </w:rPr>
    </w:lvl>
    <w:lvl w:ilvl="8" w:tplc="EA288C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tplc="F8767666">
      <w:start w:val="1"/>
      <w:numFmt w:val="lowerRoman"/>
      <w:lvlText w:val="%1.)"/>
      <w:lvlJc w:val="left"/>
      <w:pPr>
        <w:tabs>
          <w:tab w:val="num" w:pos="720"/>
        </w:tabs>
        <w:ind w:left="435" w:hanging="435"/>
      </w:pPr>
      <w:rPr>
        <w:rFonts w:hint="default"/>
      </w:rPr>
    </w:lvl>
    <w:lvl w:ilvl="1" w:tplc="C80E3F22">
      <w:start w:val="8"/>
      <w:numFmt w:val="decimal"/>
      <w:lvlText w:val="%2."/>
      <w:lvlJc w:val="left"/>
      <w:pPr>
        <w:tabs>
          <w:tab w:val="num" w:pos="1080"/>
        </w:tabs>
        <w:ind w:left="1080" w:hanging="360"/>
      </w:pPr>
      <w:rPr>
        <w:rFonts w:hint="default"/>
      </w:rPr>
    </w:lvl>
    <w:lvl w:ilvl="2" w:tplc="8D8A8E6A" w:tentative="1">
      <w:start w:val="1"/>
      <w:numFmt w:val="lowerRoman"/>
      <w:lvlText w:val="%3."/>
      <w:lvlJc w:val="right"/>
      <w:pPr>
        <w:tabs>
          <w:tab w:val="num" w:pos="1800"/>
        </w:tabs>
        <w:ind w:left="1800" w:hanging="180"/>
      </w:pPr>
    </w:lvl>
    <w:lvl w:ilvl="3" w:tplc="2272E9A0" w:tentative="1">
      <w:start w:val="1"/>
      <w:numFmt w:val="decimal"/>
      <w:lvlText w:val="%4."/>
      <w:lvlJc w:val="left"/>
      <w:pPr>
        <w:tabs>
          <w:tab w:val="num" w:pos="2520"/>
        </w:tabs>
        <w:ind w:left="2520" w:hanging="360"/>
      </w:pPr>
    </w:lvl>
    <w:lvl w:ilvl="4" w:tplc="34FAAC48" w:tentative="1">
      <w:start w:val="1"/>
      <w:numFmt w:val="lowerLetter"/>
      <w:lvlText w:val="%5."/>
      <w:lvlJc w:val="left"/>
      <w:pPr>
        <w:tabs>
          <w:tab w:val="num" w:pos="3240"/>
        </w:tabs>
        <w:ind w:left="3240" w:hanging="360"/>
      </w:pPr>
    </w:lvl>
    <w:lvl w:ilvl="5" w:tplc="EB6AE50E" w:tentative="1">
      <w:start w:val="1"/>
      <w:numFmt w:val="lowerRoman"/>
      <w:lvlText w:val="%6."/>
      <w:lvlJc w:val="right"/>
      <w:pPr>
        <w:tabs>
          <w:tab w:val="num" w:pos="3960"/>
        </w:tabs>
        <w:ind w:left="3960" w:hanging="180"/>
      </w:pPr>
    </w:lvl>
    <w:lvl w:ilvl="6" w:tplc="D1D6BF8A" w:tentative="1">
      <w:start w:val="1"/>
      <w:numFmt w:val="decimal"/>
      <w:lvlText w:val="%7."/>
      <w:lvlJc w:val="left"/>
      <w:pPr>
        <w:tabs>
          <w:tab w:val="num" w:pos="4680"/>
        </w:tabs>
        <w:ind w:left="4680" w:hanging="360"/>
      </w:pPr>
    </w:lvl>
    <w:lvl w:ilvl="7" w:tplc="9CD8BAB4" w:tentative="1">
      <w:start w:val="1"/>
      <w:numFmt w:val="lowerLetter"/>
      <w:lvlText w:val="%8."/>
      <w:lvlJc w:val="left"/>
      <w:pPr>
        <w:tabs>
          <w:tab w:val="num" w:pos="5400"/>
        </w:tabs>
        <w:ind w:left="5400" w:hanging="360"/>
      </w:pPr>
    </w:lvl>
    <w:lvl w:ilvl="8" w:tplc="37261B02"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tplc="BCD2786E">
      <w:start w:val="1"/>
      <w:numFmt w:val="lowerLetter"/>
      <w:lvlText w:val="%1)"/>
      <w:lvlJc w:val="left"/>
      <w:pPr>
        <w:tabs>
          <w:tab w:val="num" w:pos="720"/>
        </w:tabs>
        <w:ind w:left="720" w:hanging="360"/>
      </w:pPr>
    </w:lvl>
    <w:lvl w:ilvl="1" w:tplc="886C2B82" w:tentative="1">
      <w:start w:val="1"/>
      <w:numFmt w:val="lowerLetter"/>
      <w:lvlText w:val="%2."/>
      <w:lvlJc w:val="left"/>
      <w:pPr>
        <w:tabs>
          <w:tab w:val="num" w:pos="1440"/>
        </w:tabs>
        <w:ind w:left="1440" w:hanging="360"/>
      </w:pPr>
    </w:lvl>
    <w:lvl w:ilvl="2" w:tplc="87EC0F32" w:tentative="1">
      <w:start w:val="1"/>
      <w:numFmt w:val="lowerRoman"/>
      <w:lvlText w:val="%3."/>
      <w:lvlJc w:val="right"/>
      <w:pPr>
        <w:tabs>
          <w:tab w:val="num" w:pos="2160"/>
        </w:tabs>
        <w:ind w:left="2160" w:hanging="180"/>
      </w:pPr>
    </w:lvl>
    <w:lvl w:ilvl="3" w:tplc="62EA2E50" w:tentative="1">
      <w:start w:val="1"/>
      <w:numFmt w:val="decimal"/>
      <w:lvlText w:val="%4."/>
      <w:lvlJc w:val="left"/>
      <w:pPr>
        <w:tabs>
          <w:tab w:val="num" w:pos="2880"/>
        </w:tabs>
        <w:ind w:left="2880" w:hanging="360"/>
      </w:pPr>
    </w:lvl>
    <w:lvl w:ilvl="4" w:tplc="1196EA76" w:tentative="1">
      <w:start w:val="1"/>
      <w:numFmt w:val="lowerLetter"/>
      <w:lvlText w:val="%5."/>
      <w:lvlJc w:val="left"/>
      <w:pPr>
        <w:tabs>
          <w:tab w:val="num" w:pos="3600"/>
        </w:tabs>
        <w:ind w:left="3600" w:hanging="360"/>
      </w:pPr>
    </w:lvl>
    <w:lvl w:ilvl="5" w:tplc="52422FA4" w:tentative="1">
      <w:start w:val="1"/>
      <w:numFmt w:val="lowerRoman"/>
      <w:lvlText w:val="%6."/>
      <w:lvlJc w:val="right"/>
      <w:pPr>
        <w:tabs>
          <w:tab w:val="num" w:pos="4320"/>
        </w:tabs>
        <w:ind w:left="4320" w:hanging="180"/>
      </w:pPr>
    </w:lvl>
    <w:lvl w:ilvl="6" w:tplc="252C4B02" w:tentative="1">
      <w:start w:val="1"/>
      <w:numFmt w:val="decimal"/>
      <w:lvlText w:val="%7."/>
      <w:lvlJc w:val="left"/>
      <w:pPr>
        <w:tabs>
          <w:tab w:val="num" w:pos="5040"/>
        </w:tabs>
        <w:ind w:left="5040" w:hanging="360"/>
      </w:pPr>
    </w:lvl>
    <w:lvl w:ilvl="7" w:tplc="E50A694A" w:tentative="1">
      <w:start w:val="1"/>
      <w:numFmt w:val="lowerLetter"/>
      <w:lvlText w:val="%8."/>
      <w:lvlJc w:val="left"/>
      <w:pPr>
        <w:tabs>
          <w:tab w:val="num" w:pos="5760"/>
        </w:tabs>
        <w:ind w:left="5760" w:hanging="360"/>
      </w:pPr>
    </w:lvl>
    <w:lvl w:ilvl="8" w:tplc="BDEEED0E"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tplc="21F4106C">
      <w:start w:val="1"/>
      <w:numFmt w:val="lowerRoman"/>
      <w:lvlText w:val="%1.)"/>
      <w:lvlJc w:val="left"/>
      <w:pPr>
        <w:tabs>
          <w:tab w:val="num" w:pos="720"/>
        </w:tabs>
        <w:ind w:left="435" w:hanging="435"/>
      </w:pPr>
      <w:rPr>
        <w:rFonts w:hint="default"/>
      </w:rPr>
    </w:lvl>
    <w:lvl w:ilvl="1" w:tplc="8650392C" w:tentative="1">
      <w:start w:val="1"/>
      <w:numFmt w:val="lowerLetter"/>
      <w:lvlText w:val="%2."/>
      <w:lvlJc w:val="left"/>
      <w:pPr>
        <w:tabs>
          <w:tab w:val="num" w:pos="1440"/>
        </w:tabs>
        <w:ind w:left="1440" w:hanging="360"/>
      </w:pPr>
    </w:lvl>
    <w:lvl w:ilvl="2" w:tplc="9B5E0CBC" w:tentative="1">
      <w:start w:val="1"/>
      <w:numFmt w:val="lowerRoman"/>
      <w:lvlText w:val="%3."/>
      <w:lvlJc w:val="right"/>
      <w:pPr>
        <w:tabs>
          <w:tab w:val="num" w:pos="2160"/>
        </w:tabs>
        <w:ind w:left="2160" w:hanging="180"/>
      </w:pPr>
    </w:lvl>
    <w:lvl w:ilvl="3" w:tplc="0E4CD6A4" w:tentative="1">
      <w:start w:val="1"/>
      <w:numFmt w:val="decimal"/>
      <w:lvlText w:val="%4."/>
      <w:lvlJc w:val="left"/>
      <w:pPr>
        <w:tabs>
          <w:tab w:val="num" w:pos="2880"/>
        </w:tabs>
        <w:ind w:left="2880" w:hanging="360"/>
      </w:pPr>
    </w:lvl>
    <w:lvl w:ilvl="4" w:tplc="DCAC4D8E" w:tentative="1">
      <w:start w:val="1"/>
      <w:numFmt w:val="lowerLetter"/>
      <w:lvlText w:val="%5."/>
      <w:lvlJc w:val="left"/>
      <w:pPr>
        <w:tabs>
          <w:tab w:val="num" w:pos="3600"/>
        </w:tabs>
        <w:ind w:left="3600" w:hanging="360"/>
      </w:pPr>
    </w:lvl>
    <w:lvl w:ilvl="5" w:tplc="CC1A7EC0" w:tentative="1">
      <w:start w:val="1"/>
      <w:numFmt w:val="lowerRoman"/>
      <w:lvlText w:val="%6."/>
      <w:lvlJc w:val="right"/>
      <w:pPr>
        <w:tabs>
          <w:tab w:val="num" w:pos="4320"/>
        </w:tabs>
        <w:ind w:left="4320" w:hanging="180"/>
      </w:pPr>
    </w:lvl>
    <w:lvl w:ilvl="6" w:tplc="1E3C61E0" w:tentative="1">
      <w:start w:val="1"/>
      <w:numFmt w:val="decimal"/>
      <w:lvlText w:val="%7."/>
      <w:lvlJc w:val="left"/>
      <w:pPr>
        <w:tabs>
          <w:tab w:val="num" w:pos="5040"/>
        </w:tabs>
        <w:ind w:left="5040" w:hanging="360"/>
      </w:pPr>
    </w:lvl>
    <w:lvl w:ilvl="7" w:tplc="6BF86A86" w:tentative="1">
      <w:start w:val="1"/>
      <w:numFmt w:val="lowerLetter"/>
      <w:lvlText w:val="%8."/>
      <w:lvlJc w:val="left"/>
      <w:pPr>
        <w:tabs>
          <w:tab w:val="num" w:pos="5760"/>
        </w:tabs>
        <w:ind w:left="5760" w:hanging="360"/>
      </w:pPr>
    </w:lvl>
    <w:lvl w:ilvl="8" w:tplc="368274E0"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tplc="CA243BEE">
      <w:start w:val="1"/>
      <w:numFmt w:val="bullet"/>
      <w:lvlText w:val=""/>
      <w:lvlJc w:val="left"/>
      <w:pPr>
        <w:tabs>
          <w:tab w:val="num" w:pos="720"/>
        </w:tabs>
        <w:ind w:left="720" w:hanging="360"/>
      </w:pPr>
      <w:rPr>
        <w:rFonts w:ascii="Symbol" w:hAnsi="Symbol" w:hint="default"/>
      </w:rPr>
    </w:lvl>
    <w:lvl w:ilvl="1" w:tplc="95648ADC" w:tentative="1">
      <w:start w:val="1"/>
      <w:numFmt w:val="bullet"/>
      <w:lvlText w:val="o"/>
      <w:lvlJc w:val="left"/>
      <w:pPr>
        <w:tabs>
          <w:tab w:val="num" w:pos="1440"/>
        </w:tabs>
        <w:ind w:left="1440" w:hanging="360"/>
      </w:pPr>
      <w:rPr>
        <w:rFonts w:ascii="Courier New" w:hAnsi="Courier New" w:hint="default"/>
      </w:rPr>
    </w:lvl>
    <w:lvl w:ilvl="2" w:tplc="BCF0BA92" w:tentative="1">
      <w:start w:val="1"/>
      <w:numFmt w:val="bullet"/>
      <w:lvlText w:val=""/>
      <w:lvlJc w:val="left"/>
      <w:pPr>
        <w:tabs>
          <w:tab w:val="num" w:pos="2160"/>
        </w:tabs>
        <w:ind w:left="2160" w:hanging="360"/>
      </w:pPr>
      <w:rPr>
        <w:rFonts w:ascii="Wingdings" w:hAnsi="Wingdings" w:hint="default"/>
      </w:rPr>
    </w:lvl>
    <w:lvl w:ilvl="3" w:tplc="E604B9BA" w:tentative="1">
      <w:start w:val="1"/>
      <w:numFmt w:val="bullet"/>
      <w:lvlText w:val=""/>
      <w:lvlJc w:val="left"/>
      <w:pPr>
        <w:tabs>
          <w:tab w:val="num" w:pos="2880"/>
        </w:tabs>
        <w:ind w:left="2880" w:hanging="360"/>
      </w:pPr>
      <w:rPr>
        <w:rFonts w:ascii="Symbol" w:hAnsi="Symbol" w:hint="default"/>
      </w:rPr>
    </w:lvl>
    <w:lvl w:ilvl="4" w:tplc="9DD0E382" w:tentative="1">
      <w:start w:val="1"/>
      <w:numFmt w:val="bullet"/>
      <w:lvlText w:val="o"/>
      <w:lvlJc w:val="left"/>
      <w:pPr>
        <w:tabs>
          <w:tab w:val="num" w:pos="3600"/>
        </w:tabs>
        <w:ind w:left="3600" w:hanging="360"/>
      </w:pPr>
      <w:rPr>
        <w:rFonts w:ascii="Courier New" w:hAnsi="Courier New" w:hint="default"/>
      </w:rPr>
    </w:lvl>
    <w:lvl w:ilvl="5" w:tplc="B66A9DDC" w:tentative="1">
      <w:start w:val="1"/>
      <w:numFmt w:val="bullet"/>
      <w:lvlText w:val=""/>
      <w:lvlJc w:val="left"/>
      <w:pPr>
        <w:tabs>
          <w:tab w:val="num" w:pos="4320"/>
        </w:tabs>
        <w:ind w:left="4320" w:hanging="360"/>
      </w:pPr>
      <w:rPr>
        <w:rFonts w:ascii="Wingdings" w:hAnsi="Wingdings" w:hint="default"/>
      </w:rPr>
    </w:lvl>
    <w:lvl w:ilvl="6" w:tplc="9FA279E8" w:tentative="1">
      <w:start w:val="1"/>
      <w:numFmt w:val="bullet"/>
      <w:lvlText w:val=""/>
      <w:lvlJc w:val="left"/>
      <w:pPr>
        <w:tabs>
          <w:tab w:val="num" w:pos="5040"/>
        </w:tabs>
        <w:ind w:left="5040" w:hanging="360"/>
      </w:pPr>
      <w:rPr>
        <w:rFonts w:ascii="Symbol" w:hAnsi="Symbol" w:hint="default"/>
      </w:rPr>
    </w:lvl>
    <w:lvl w:ilvl="7" w:tplc="444C6260" w:tentative="1">
      <w:start w:val="1"/>
      <w:numFmt w:val="bullet"/>
      <w:lvlText w:val="o"/>
      <w:lvlJc w:val="left"/>
      <w:pPr>
        <w:tabs>
          <w:tab w:val="num" w:pos="5760"/>
        </w:tabs>
        <w:ind w:left="5760" w:hanging="360"/>
      </w:pPr>
      <w:rPr>
        <w:rFonts w:ascii="Courier New" w:hAnsi="Courier New" w:hint="default"/>
      </w:rPr>
    </w:lvl>
    <w:lvl w:ilvl="8" w:tplc="7A50AB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tplc="24C86574">
      <w:start w:val="1"/>
      <w:numFmt w:val="bullet"/>
      <w:lvlText w:val=""/>
      <w:lvlJc w:val="left"/>
      <w:pPr>
        <w:tabs>
          <w:tab w:val="num" w:pos="1440"/>
        </w:tabs>
        <w:ind w:left="1440" w:hanging="360"/>
      </w:pPr>
      <w:rPr>
        <w:rFonts w:ascii="Symbol" w:hAnsi="Symbol" w:hint="default"/>
      </w:rPr>
    </w:lvl>
    <w:lvl w:ilvl="1" w:tplc="95600712" w:tentative="1">
      <w:start w:val="1"/>
      <w:numFmt w:val="bullet"/>
      <w:lvlText w:val="o"/>
      <w:lvlJc w:val="left"/>
      <w:pPr>
        <w:tabs>
          <w:tab w:val="num" w:pos="2160"/>
        </w:tabs>
        <w:ind w:left="2160" w:hanging="360"/>
      </w:pPr>
      <w:rPr>
        <w:rFonts w:ascii="Courier New" w:hAnsi="Courier New" w:hint="default"/>
      </w:rPr>
    </w:lvl>
    <w:lvl w:ilvl="2" w:tplc="BAEC69EC" w:tentative="1">
      <w:start w:val="1"/>
      <w:numFmt w:val="bullet"/>
      <w:lvlText w:val=""/>
      <w:lvlJc w:val="left"/>
      <w:pPr>
        <w:tabs>
          <w:tab w:val="num" w:pos="2880"/>
        </w:tabs>
        <w:ind w:left="2880" w:hanging="360"/>
      </w:pPr>
      <w:rPr>
        <w:rFonts w:ascii="Wingdings" w:hAnsi="Wingdings" w:hint="default"/>
      </w:rPr>
    </w:lvl>
    <w:lvl w:ilvl="3" w:tplc="F072CD08" w:tentative="1">
      <w:start w:val="1"/>
      <w:numFmt w:val="bullet"/>
      <w:lvlText w:val=""/>
      <w:lvlJc w:val="left"/>
      <w:pPr>
        <w:tabs>
          <w:tab w:val="num" w:pos="3600"/>
        </w:tabs>
        <w:ind w:left="3600" w:hanging="360"/>
      </w:pPr>
      <w:rPr>
        <w:rFonts w:ascii="Symbol" w:hAnsi="Symbol" w:hint="default"/>
      </w:rPr>
    </w:lvl>
    <w:lvl w:ilvl="4" w:tplc="5692781C" w:tentative="1">
      <w:start w:val="1"/>
      <w:numFmt w:val="bullet"/>
      <w:lvlText w:val="o"/>
      <w:lvlJc w:val="left"/>
      <w:pPr>
        <w:tabs>
          <w:tab w:val="num" w:pos="4320"/>
        </w:tabs>
        <w:ind w:left="4320" w:hanging="360"/>
      </w:pPr>
      <w:rPr>
        <w:rFonts w:ascii="Courier New" w:hAnsi="Courier New" w:hint="default"/>
      </w:rPr>
    </w:lvl>
    <w:lvl w:ilvl="5" w:tplc="4B267380" w:tentative="1">
      <w:start w:val="1"/>
      <w:numFmt w:val="bullet"/>
      <w:lvlText w:val=""/>
      <w:lvlJc w:val="left"/>
      <w:pPr>
        <w:tabs>
          <w:tab w:val="num" w:pos="5040"/>
        </w:tabs>
        <w:ind w:left="5040" w:hanging="360"/>
      </w:pPr>
      <w:rPr>
        <w:rFonts w:ascii="Wingdings" w:hAnsi="Wingdings" w:hint="default"/>
      </w:rPr>
    </w:lvl>
    <w:lvl w:ilvl="6" w:tplc="615A45C4" w:tentative="1">
      <w:start w:val="1"/>
      <w:numFmt w:val="bullet"/>
      <w:lvlText w:val=""/>
      <w:lvlJc w:val="left"/>
      <w:pPr>
        <w:tabs>
          <w:tab w:val="num" w:pos="5760"/>
        </w:tabs>
        <w:ind w:left="5760" w:hanging="360"/>
      </w:pPr>
      <w:rPr>
        <w:rFonts w:ascii="Symbol" w:hAnsi="Symbol" w:hint="default"/>
      </w:rPr>
    </w:lvl>
    <w:lvl w:ilvl="7" w:tplc="BFB4F74A" w:tentative="1">
      <w:start w:val="1"/>
      <w:numFmt w:val="bullet"/>
      <w:lvlText w:val="o"/>
      <w:lvlJc w:val="left"/>
      <w:pPr>
        <w:tabs>
          <w:tab w:val="num" w:pos="6480"/>
        </w:tabs>
        <w:ind w:left="6480" w:hanging="360"/>
      </w:pPr>
      <w:rPr>
        <w:rFonts w:ascii="Courier New" w:hAnsi="Courier New" w:hint="default"/>
      </w:rPr>
    </w:lvl>
    <w:lvl w:ilvl="8" w:tplc="72328286"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tplc="F24CF178">
      <w:start w:val="1"/>
      <w:numFmt w:val="bullet"/>
      <w:lvlText w:val=""/>
      <w:lvlJc w:val="left"/>
      <w:pPr>
        <w:tabs>
          <w:tab w:val="num" w:pos="1440"/>
        </w:tabs>
        <w:ind w:left="1440" w:hanging="360"/>
      </w:pPr>
      <w:rPr>
        <w:rFonts w:ascii="Symbol" w:hAnsi="Symbol" w:hint="default"/>
      </w:rPr>
    </w:lvl>
    <w:lvl w:ilvl="1" w:tplc="48160B14" w:tentative="1">
      <w:start w:val="1"/>
      <w:numFmt w:val="bullet"/>
      <w:lvlText w:val="o"/>
      <w:lvlJc w:val="left"/>
      <w:pPr>
        <w:tabs>
          <w:tab w:val="num" w:pos="2160"/>
        </w:tabs>
        <w:ind w:left="2160" w:hanging="360"/>
      </w:pPr>
      <w:rPr>
        <w:rFonts w:ascii="Courier New" w:hAnsi="Courier New" w:hint="default"/>
      </w:rPr>
    </w:lvl>
    <w:lvl w:ilvl="2" w:tplc="73DE88FA" w:tentative="1">
      <w:start w:val="1"/>
      <w:numFmt w:val="bullet"/>
      <w:lvlText w:val=""/>
      <w:lvlJc w:val="left"/>
      <w:pPr>
        <w:tabs>
          <w:tab w:val="num" w:pos="2880"/>
        </w:tabs>
        <w:ind w:left="2880" w:hanging="360"/>
      </w:pPr>
      <w:rPr>
        <w:rFonts w:ascii="Wingdings" w:hAnsi="Wingdings" w:hint="default"/>
      </w:rPr>
    </w:lvl>
    <w:lvl w:ilvl="3" w:tplc="614C2314" w:tentative="1">
      <w:start w:val="1"/>
      <w:numFmt w:val="bullet"/>
      <w:lvlText w:val=""/>
      <w:lvlJc w:val="left"/>
      <w:pPr>
        <w:tabs>
          <w:tab w:val="num" w:pos="3600"/>
        </w:tabs>
        <w:ind w:left="3600" w:hanging="360"/>
      </w:pPr>
      <w:rPr>
        <w:rFonts w:ascii="Symbol" w:hAnsi="Symbol" w:hint="default"/>
      </w:rPr>
    </w:lvl>
    <w:lvl w:ilvl="4" w:tplc="FAEA86EA" w:tentative="1">
      <w:start w:val="1"/>
      <w:numFmt w:val="bullet"/>
      <w:lvlText w:val="o"/>
      <w:lvlJc w:val="left"/>
      <w:pPr>
        <w:tabs>
          <w:tab w:val="num" w:pos="4320"/>
        </w:tabs>
        <w:ind w:left="4320" w:hanging="360"/>
      </w:pPr>
      <w:rPr>
        <w:rFonts w:ascii="Courier New" w:hAnsi="Courier New" w:hint="default"/>
      </w:rPr>
    </w:lvl>
    <w:lvl w:ilvl="5" w:tplc="2BEA340E" w:tentative="1">
      <w:start w:val="1"/>
      <w:numFmt w:val="bullet"/>
      <w:lvlText w:val=""/>
      <w:lvlJc w:val="left"/>
      <w:pPr>
        <w:tabs>
          <w:tab w:val="num" w:pos="5040"/>
        </w:tabs>
        <w:ind w:left="5040" w:hanging="360"/>
      </w:pPr>
      <w:rPr>
        <w:rFonts w:ascii="Wingdings" w:hAnsi="Wingdings" w:hint="default"/>
      </w:rPr>
    </w:lvl>
    <w:lvl w:ilvl="6" w:tplc="8012C8C2" w:tentative="1">
      <w:start w:val="1"/>
      <w:numFmt w:val="bullet"/>
      <w:lvlText w:val=""/>
      <w:lvlJc w:val="left"/>
      <w:pPr>
        <w:tabs>
          <w:tab w:val="num" w:pos="5760"/>
        </w:tabs>
        <w:ind w:left="5760" w:hanging="360"/>
      </w:pPr>
      <w:rPr>
        <w:rFonts w:ascii="Symbol" w:hAnsi="Symbol" w:hint="default"/>
      </w:rPr>
    </w:lvl>
    <w:lvl w:ilvl="7" w:tplc="718217DC" w:tentative="1">
      <w:start w:val="1"/>
      <w:numFmt w:val="bullet"/>
      <w:lvlText w:val="o"/>
      <w:lvlJc w:val="left"/>
      <w:pPr>
        <w:tabs>
          <w:tab w:val="num" w:pos="6480"/>
        </w:tabs>
        <w:ind w:left="6480" w:hanging="360"/>
      </w:pPr>
      <w:rPr>
        <w:rFonts w:ascii="Courier New" w:hAnsi="Courier New" w:hint="default"/>
      </w:rPr>
    </w:lvl>
    <w:lvl w:ilvl="8" w:tplc="D59666AE"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tplc="B4629476">
      <w:start w:val="1"/>
      <w:numFmt w:val="bullet"/>
      <w:lvlText w:val=""/>
      <w:lvlJc w:val="left"/>
      <w:pPr>
        <w:tabs>
          <w:tab w:val="num" w:pos="1440"/>
        </w:tabs>
        <w:ind w:left="1440" w:hanging="360"/>
      </w:pPr>
      <w:rPr>
        <w:rFonts w:ascii="Symbol" w:hAnsi="Symbol" w:hint="default"/>
      </w:rPr>
    </w:lvl>
    <w:lvl w:ilvl="1" w:tplc="082E365A">
      <w:start w:val="1"/>
      <w:numFmt w:val="bullet"/>
      <w:lvlText w:val="o"/>
      <w:lvlJc w:val="left"/>
      <w:pPr>
        <w:tabs>
          <w:tab w:val="num" w:pos="2160"/>
        </w:tabs>
        <w:ind w:left="2160" w:hanging="360"/>
      </w:pPr>
      <w:rPr>
        <w:rFonts w:ascii="Courier New" w:hAnsi="Courier New" w:hint="default"/>
      </w:rPr>
    </w:lvl>
    <w:lvl w:ilvl="2" w:tplc="80A00820" w:tentative="1">
      <w:start w:val="1"/>
      <w:numFmt w:val="bullet"/>
      <w:lvlText w:val=""/>
      <w:lvlJc w:val="left"/>
      <w:pPr>
        <w:tabs>
          <w:tab w:val="num" w:pos="2880"/>
        </w:tabs>
        <w:ind w:left="2880" w:hanging="360"/>
      </w:pPr>
      <w:rPr>
        <w:rFonts w:ascii="Wingdings" w:hAnsi="Wingdings" w:hint="default"/>
      </w:rPr>
    </w:lvl>
    <w:lvl w:ilvl="3" w:tplc="20BE9826" w:tentative="1">
      <w:start w:val="1"/>
      <w:numFmt w:val="bullet"/>
      <w:lvlText w:val=""/>
      <w:lvlJc w:val="left"/>
      <w:pPr>
        <w:tabs>
          <w:tab w:val="num" w:pos="3600"/>
        </w:tabs>
        <w:ind w:left="3600" w:hanging="360"/>
      </w:pPr>
      <w:rPr>
        <w:rFonts w:ascii="Symbol" w:hAnsi="Symbol" w:hint="default"/>
      </w:rPr>
    </w:lvl>
    <w:lvl w:ilvl="4" w:tplc="63E24152" w:tentative="1">
      <w:start w:val="1"/>
      <w:numFmt w:val="bullet"/>
      <w:lvlText w:val="o"/>
      <w:lvlJc w:val="left"/>
      <w:pPr>
        <w:tabs>
          <w:tab w:val="num" w:pos="4320"/>
        </w:tabs>
        <w:ind w:left="4320" w:hanging="360"/>
      </w:pPr>
      <w:rPr>
        <w:rFonts w:ascii="Courier New" w:hAnsi="Courier New" w:hint="default"/>
      </w:rPr>
    </w:lvl>
    <w:lvl w:ilvl="5" w:tplc="4D9E19A6" w:tentative="1">
      <w:start w:val="1"/>
      <w:numFmt w:val="bullet"/>
      <w:lvlText w:val=""/>
      <w:lvlJc w:val="left"/>
      <w:pPr>
        <w:tabs>
          <w:tab w:val="num" w:pos="5040"/>
        </w:tabs>
        <w:ind w:left="5040" w:hanging="360"/>
      </w:pPr>
      <w:rPr>
        <w:rFonts w:ascii="Wingdings" w:hAnsi="Wingdings" w:hint="default"/>
      </w:rPr>
    </w:lvl>
    <w:lvl w:ilvl="6" w:tplc="7E367DF2" w:tentative="1">
      <w:start w:val="1"/>
      <w:numFmt w:val="bullet"/>
      <w:lvlText w:val=""/>
      <w:lvlJc w:val="left"/>
      <w:pPr>
        <w:tabs>
          <w:tab w:val="num" w:pos="5760"/>
        </w:tabs>
        <w:ind w:left="5760" w:hanging="360"/>
      </w:pPr>
      <w:rPr>
        <w:rFonts w:ascii="Symbol" w:hAnsi="Symbol" w:hint="default"/>
      </w:rPr>
    </w:lvl>
    <w:lvl w:ilvl="7" w:tplc="3190A9A2" w:tentative="1">
      <w:start w:val="1"/>
      <w:numFmt w:val="bullet"/>
      <w:lvlText w:val="o"/>
      <w:lvlJc w:val="left"/>
      <w:pPr>
        <w:tabs>
          <w:tab w:val="num" w:pos="6480"/>
        </w:tabs>
        <w:ind w:left="6480" w:hanging="360"/>
      </w:pPr>
      <w:rPr>
        <w:rFonts w:ascii="Courier New" w:hAnsi="Courier New" w:hint="default"/>
      </w:rPr>
    </w:lvl>
    <w:lvl w:ilvl="8" w:tplc="4EF8E73E"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tplc="168C6FE0">
      <w:start w:val="1"/>
      <w:numFmt w:val="bullet"/>
      <w:lvlText w:val=""/>
      <w:lvlJc w:val="left"/>
      <w:pPr>
        <w:tabs>
          <w:tab w:val="num" w:pos="720"/>
        </w:tabs>
        <w:ind w:left="720" w:hanging="360"/>
      </w:pPr>
      <w:rPr>
        <w:rFonts w:ascii="Symbol" w:hAnsi="Symbol" w:hint="default"/>
      </w:rPr>
    </w:lvl>
    <w:lvl w:ilvl="1" w:tplc="86D0400C">
      <w:start w:val="1"/>
      <w:numFmt w:val="bullet"/>
      <w:lvlText w:val="o"/>
      <w:lvlJc w:val="left"/>
      <w:pPr>
        <w:tabs>
          <w:tab w:val="num" w:pos="1440"/>
        </w:tabs>
        <w:ind w:left="1440" w:hanging="360"/>
      </w:pPr>
      <w:rPr>
        <w:rFonts w:ascii="Courier New" w:hAnsi="Courier New" w:hint="default"/>
      </w:rPr>
    </w:lvl>
    <w:lvl w:ilvl="2" w:tplc="6A886F9C" w:tentative="1">
      <w:start w:val="1"/>
      <w:numFmt w:val="bullet"/>
      <w:lvlText w:val=""/>
      <w:lvlJc w:val="left"/>
      <w:pPr>
        <w:tabs>
          <w:tab w:val="num" w:pos="2160"/>
        </w:tabs>
        <w:ind w:left="2160" w:hanging="360"/>
      </w:pPr>
      <w:rPr>
        <w:rFonts w:ascii="Wingdings" w:hAnsi="Wingdings" w:hint="default"/>
      </w:rPr>
    </w:lvl>
    <w:lvl w:ilvl="3" w:tplc="439AD2BC" w:tentative="1">
      <w:start w:val="1"/>
      <w:numFmt w:val="bullet"/>
      <w:lvlText w:val=""/>
      <w:lvlJc w:val="left"/>
      <w:pPr>
        <w:tabs>
          <w:tab w:val="num" w:pos="2880"/>
        </w:tabs>
        <w:ind w:left="2880" w:hanging="360"/>
      </w:pPr>
      <w:rPr>
        <w:rFonts w:ascii="Symbol" w:hAnsi="Symbol" w:hint="default"/>
      </w:rPr>
    </w:lvl>
    <w:lvl w:ilvl="4" w:tplc="EF960B78" w:tentative="1">
      <w:start w:val="1"/>
      <w:numFmt w:val="bullet"/>
      <w:lvlText w:val="o"/>
      <w:lvlJc w:val="left"/>
      <w:pPr>
        <w:tabs>
          <w:tab w:val="num" w:pos="3600"/>
        </w:tabs>
        <w:ind w:left="3600" w:hanging="360"/>
      </w:pPr>
      <w:rPr>
        <w:rFonts w:ascii="Courier New" w:hAnsi="Courier New" w:hint="default"/>
      </w:rPr>
    </w:lvl>
    <w:lvl w:ilvl="5" w:tplc="6060B4D0" w:tentative="1">
      <w:start w:val="1"/>
      <w:numFmt w:val="bullet"/>
      <w:lvlText w:val=""/>
      <w:lvlJc w:val="left"/>
      <w:pPr>
        <w:tabs>
          <w:tab w:val="num" w:pos="4320"/>
        </w:tabs>
        <w:ind w:left="4320" w:hanging="360"/>
      </w:pPr>
      <w:rPr>
        <w:rFonts w:ascii="Wingdings" w:hAnsi="Wingdings" w:hint="default"/>
      </w:rPr>
    </w:lvl>
    <w:lvl w:ilvl="6" w:tplc="0088D23A" w:tentative="1">
      <w:start w:val="1"/>
      <w:numFmt w:val="bullet"/>
      <w:lvlText w:val=""/>
      <w:lvlJc w:val="left"/>
      <w:pPr>
        <w:tabs>
          <w:tab w:val="num" w:pos="5040"/>
        </w:tabs>
        <w:ind w:left="5040" w:hanging="360"/>
      </w:pPr>
      <w:rPr>
        <w:rFonts w:ascii="Symbol" w:hAnsi="Symbol" w:hint="default"/>
      </w:rPr>
    </w:lvl>
    <w:lvl w:ilvl="7" w:tplc="778824EC" w:tentative="1">
      <w:start w:val="1"/>
      <w:numFmt w:val="bullet"/>
      <w:lvlText w:val="o"/>
      <w:lvlJc w:val="left"/>
      <w:pPr>
        <w:tabs>
          <w:tab w:val="num" w:pos="5760"/>
        </w:tabs>
        <w:ind w:left="5760" w:hanging="360"/>
      </w:pPr>
      <w:rPr>
        <w:rFonts w:ascii="Courier New" w:hAnsi="Courier New" w:hint="default"/>
      </w:rPr>
    </w:lvl>
    <w:lvl w:ilvl="8" w:tplc="BB1CA64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tplc="075835AC">
      <w:start w:val="1"/>
      <w:numFmt w:val="lowerRoman"/>
      <w:lvlText w:val="%1.)"/>
      <w:lvlJc w:val="left"/>
      <w:pPr>
        <w:tabs>
          <w:tab w:val="num" w:pos="540"/>
        </w:tabs>
        <w:ind w:left="255" w:hanging="435"/>
      </w:pPr>
      <w:rPr>
        <w:rFonts w:hint="default"/>
      </w:rPr>
    </w:lvl>
    <w:lvl w:ilvl="1" w:tplc="893C54AA" w:tentative="1">
      <w:start w:val="1"/>
      <w:numFmt w:val="lowerLetter"/>
      <w:lvlText w:val="%2."/>
      <w:lvlJc w:val="left"/>
      <w:pPr>
        <w:tabs>
          <w:tab w:val="num" w:pos="1260"/>
        </w:tabs>
        <w:ind w:left="1260" w:hanging="360"/>
      </w:pPr>
    </w:lvl>
    <w:lvl w:ilvl="2" w:tplc="62B8B104" w:tentative="1">
      <w:start w:val="1"/>
      <w:numFmt w:val="lowerRoman"/>
      <w:lvlText w:val="%3."/>
      <w:lvlJc w:val="right"/>
      <w:pPr>
        <w:tabs>
          <w:tab w:val="num" w:pos="1980"/>
        </w:tabs>
        <w:ind w:left="1980" w:hanging="180"/>
      </w:pPr>
    </w:lvl>
    <w:lvl w:ilvl="3" w:tplc="66541A72" w:tentative="1">
      <w:start w:val="1"/>
      <w:numFmt w:val="decimal"/>
      <w:lvlText w:val="%4."/>
      <w:lvlJc w:val="left"/>
      <w:pPr>
        <w:tabs>
          <w:tab w:val="num" w:pos="2700"/>
        </w:tabs>
        <w:ind w:left="2700" w:hanging="360"/>
      </w:pPr>
    </w:lvl>
    <w:lvl w:ilvl="4" w:tplc="0890B5B4" w:tentative="1">
      <w:start w:val="1"/>
      <w:numFmt w:val="lowerLetter"/>
      <w:lvlText w:val="%5."/>
      <w:lvlJc w:val="left"/>
      <w:pPr>
        <w:tabs>
          <w:tab w:val="num" w:pos="3420"/>
        </w:tabs>
        <w:ind w:left="3420" w:hanging="360"/>
      </w:pPr>
    </w:lvl>
    <w:lvl w:ilvl="5" w:tplc="2A3E092E" w:tentative="1">
      <w:start w:val="1"/>
      <w:numFmt w:val="lowerRoman"/>
      <w:lvlText w:val="%6."/>
      <w:lvlJc w:val="right"/>
      <w:pPr>
        <w:tabs>
          <w:tab w:val="num" w:pos="4140"/>
        </w:tabs>
        <w:ind w:left="4140" w:hanging="180"/>
      </w:pPr>
    </w:lvl>
    <w:lvl w:ilvl="6" w:tplc="7A26649C" w:tentative="1">
      <w:start w:val="1"/>
      <w:numFmt w:val="decimal"/>
      <w:lvlText w:val="%7."/>
      <w:lvlJc w:val="left"/>
      <w:pPr>
        <w:tabs>
          <w:tab w:val="num" w:pos="4860"/>
        </w:tabs>
        <w:ind w:left="4860" w:hanging="360"/>
      </w:pPr>
    </w:lvl>
    <w:lvl w:ilvl="7" w:tplc="336C0DF4" w:tentative="1">
      <w:start w:val="1"/>
      <w:numFmt w:val="lowerLetter"/>
      <w:lvlText w:val="%8."/>
      <w:lvlJc w:val="left"/>
      <w:pPr>
        <w:tabs>
          <w:tab w:val="num" w:pos="5580"/>
        </w:tabs>
        <w:ind w:left="5580" w:hanging="360"/>
      </w:pPr>
    </w:lvl>
    <w:lvl w:ilvl="8" w:tplc="8F2CFF0E"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tplc="A4E686F6">
      <w:start w:val="1"/>
      <w:numFmt w:val="decimal"/>
      <w:lvlText w:val="%1."/>
      <w:lvlJc w:val="left"/>
      <w:pPr>
        <w:tabs>
          <w:tab w:val="num" w:pos="180"/>
        </w:tabs>
        <w:ind w:left="180" w:hanging="360"/>
      </w:pPr>
      <w:rPr>
        <w:rFonts w:hint="default"/>
      </w:rPr>
    </w:lvl>
    <w:lvl w:ilvl="1" w:tplc="07BCFEDC" w:tentative="1">
      <w:start w:val="1"/>
      <w:numFmt w:val="lowerLetter"/>
      <w:lvlText w:val="%2."/>
      <w:lvlJc w:val="left"/>
      <w:pPr>
        <w:tabs>
          <w:tab w:val="num" w:pos="900"/>
        </w:tabs>
        <w:ind w:left="900" w:hanging="360"/>
      </w:pPr>
    </w:lvl>
    <w:lvl w:ilvl="2" w:tplc="F9BE846A" w:tentative="1">
      <w:start w:val="1"/>
      <w:numFmt w:val="lowerRoman"/>
      <w:lvlText w:val="%3."/>
      <w:lvlJc w:val="right"/>
      <w:pPr>
        <w:tabs>
          <w:tab w:val="num" w:pos="1620"/>
        </w:tabs>
        <w:ind w:left="1620" w:hanging="180"/>
      </w:pPr>
    </w:lvl>
    <w:lvl w:ilvl="3" w:tplc="67964F52" w:tentative="1">
      <w:start w:val="1"/>
      <w:numFmt w:val="decimal"/>
      <w:lvlText w:val="%4."/>
      <w:lvlJc w:val="left"/>
      <w:pPr>
        <w:tabs>
          <w:tab w:val="num" w:pos="2340"/>
        </w:tabs>
        <w:ind w:left="2340" w:hanging="360"/>
      </w:pPr>
    </w:lvl>
    <w:lvl w:ilvl="4" w:tplc="6B2E2C2E" w:tentative="1">
      <w:start w:val="1"/>
      <w:numFmt w:val="lowerLetter"/>
      <w:lvlText w:val="%5."/>
      <w:lvlJc w:val="left"/>
      <w:pPr>
        <w:tabs>
          <w:tab w:val="num" w:pos="3060"/>
        </w:tabs>
        <w:ind w:left="3060" w:hanging="360"/>
      </w:pPr>
    </w:lvl>
    <w:lvl w:ilvl="5" w:tplc="5E6EF596" w:tentative="1">
      <w:start w:val="1"/>
      <w:numFmt w:val="lowerRoman"/>
      <w:lvlText w:val="%6."/>
      <w:lvlJc w:val="right"/>
      <w:pPr>
        <w:tabs>
          <w:tab w:val="num" w:pos="3780"/>
        </w:tabs>
        <w:ind w:left="3780" w:hanging="180"/>
      </w:pPr>
    </w:lvl>
    <w:lvl w:ilvl="6" w:tplc="37D09100" w:tentative="1">
      <w:start w:val="1"/>
      <w:numFmt w:val="decimal"/>
      <w:lvlText w:val="%7."/>
      <w:lvlJc w:val="left"/>
      <w:pPr>
        <w:tabs>
          <w:tab w:val="num" w:pos="4500"/>
        </w:tabs>
        <w:ind w:left="4500" w:hanging="360"/>
      </w:pPr>
    </w:lvl>
    <w:lvl w:ilvl="7" w:tplc="101424B4" w:tentative="1">
      <w:start w:val="1"/>
      <w:numFmt w:val="lowerLetter"/>
      <w:lvlText w:val="%8."/>
      <w:lvlJc w:val="left"/>
      <w:pPr>
        <w:tabs>
          <w:tab w:val="num" w:pos="5220"/>
        </w:tabs>
        <w:ind w:left="5220" w:hanging="360"/>
      </w:pPr>
    </w:lvl>
    <w:lvl w:ilvl="8" w:tplc="54F84446"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tplc="4D0ACADC">
      <w:start w:val="1"/>
      <w:numFmt w:val="bullet"/>
      <w:lvlText w:val=""/>
      <w:lvlJc w:val="left"/>
      <w:pPr>
        <w:tabs>
          <w:tab w:val="num" w:pos="720"/>
        </w:tabs>
        <w:ind w:left="720" w:hanging="360"/>
      </w:pPr>
      <w:rPr>
        <w:rFonts w:ascii="Symbol" w:hAnsi="Symbol" w:hint="default"/>
      </w:rPr>
    </w:lvl>
    <w:lvl w:ilvl="1" w:tplc="DFF2EEB0" w:tentative="1">
      <w:start w:val="1"/>
      <w:numFmt w:val="bullet"/>
      <w:lvlText w:val="o"/>
      <w:lvlJc w:val="left"/>
      <w:pPr>
        <w:tabs>
          <w:tab w:val="num" w:pos="1440"/>
        </w:tabs>
        <w:ind w:left="1440" w:hanging="360"/>
      </w:pPr>
      <w:rPr>
        <w:rFonts w:ascii="Courier New" w:hAnsi="Courier New" w:hint="default"/>
      </w:rPr>
    </w:lvl>
    <w:lvl w:ilvl="2" w:tplc="58A640E0" w:tentative="1">
      <w:start w:val="1"/>
      <w:numFmt w:val="bullet"/>
      <w:lvlText w:val=""/>
      <w:lvlJc w:val="left"/>
      <w:pPr>
        <w:tabs>
          <w:tab w:val="num" w:pos="2160"/>
        </w:tabs>
        <w:ind w:left="2160" w:hanging="360"/>
      </w:pPr>
      <w:rPr>
        <w:rFonts w:ascii="Wingdings" w:hAnsi="Wingdings" w:hint="default"/>
      </w:rPr>
    </w:lvl>
    <w:lvl w:ilvl="3" w:tplc="4A0AF2B0" w:tentative="1">
      <w:start w:val="1"/>
      <w:numFmt w:val="bullet"/>
      <w:lvlText w:val=""/>
      <w:lvlJc w:val="left"/>
      <w:pPr>
        <w:tabs>
          <w:tab w:val="num" w:pos="2880"/>
        </w:tabs>
        <w:ind w:left="2880" w:hanging="360"/>
      </w:pPr>
      <w:rPr>
        <w:rFonts w:ascii="Symbol" w:hAnsi="Symbol" w:hint="default"/>
      </w:rPr>
    </w:lvl>
    <w:lvl w:ilvl="4" w:tplc="035AE648" w:tentative="1">
      <w:start w:val="1"/>
      <w:numFmt w:val="bullet"/>
      <w:lvlText w:val="o"/>
      <w:lvlJc w:val="left"/>
      <w:pPr>
        <w:tabs>
          <w:tab w:val="num" w:pos="3600"/>
        </w:tabs>
        <w:ind w:left="3600" w:hanging="360"/>
      </w:pPr>
      <w:rPr>
        <w:rFonts w:ascii="Courier New" w:hAnsi="Courier New" w:hint="default"/>
      </w:rPr>
    </w:lvl>
    <w:lvl w:ilvl="5" w:tplc="19B490FA" w:tentative="1">
      <w:start w:val="1"/>
      <w:numFmt w:val="bullet"/>
      <w:lvlText w:val=""/>
      <w:lvlJc w:val="left"/>
      <w:pPr>
        <w:tabs>
          <w:tab w:val="num" w:pos="4320"/>
        </w:tabs>
        <w:ind w:left="4320" w:hanging="360"/>
      </w:pPr>
      <w:rPr>
        <w:rFonts w:ascii="Wingdings" w:hAnsi="Wingdings" w:hint="default"/>
      </w:rPr>
    </w:lvl>
    <w:lvl w:ilvl="6" w:tplc="3B9ADC3A" w:tentative="1">
      <w:start w:val="1"/>
      <w:numFmt w:val="bullet"/>
      <w:lvlText w:val=""/>
      <w:lvlJc w:val="left"/>
      <w:pPr>
        <w:tabs>
          <w:tab w:val="num" w:pos="5040"/>
        </w:tabs>
        <w:ind w:left="5040" w:hanging="360"/>
      </w:pPr>
      <w:rPr>
        <w:rFonts w:ascii="Symbol" w:hAnsi="Symbol" w:hint="default"/>
      </w:rPr>
    </w:lvl>
    <w:lvl w:ilvl="7" w:tplc="49021F3C" w:tentative="1">
      <w:start w:val="1"/>
      <w:numFmt w:val="bullet"/>
      <w:lvlText w:val="o"/>
      <w:lvlJc w:val="left"/>
      <w:pPr>
        <w:tabs>
          <w:tab w:val="num" w:pos="5760"/>
        </w:tabs>
        <w:ind w:left="5760" w:hanging="360"/>
      </w:pPr>
      <w:rPr>
        <w:rFonts w:ascii="Courier New" w:hAnsi="Courier New" w:hint="default"/>
      </w:rPr>
    </w:lvl>
    <w:lvl w:ilvl="8" w:tplc="C57CE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tplc="69CADDAA">
      <w:start w:val="1"/>
      <w:numFmt w:val="bullet"/>
      <w:lvlText w:val=""/>
      <w:lvlJc w:val="left"/>
      <w:pPr>
        <w:tabs>
          <w:tab w:val="num" w:pos="720"/>
        </w:tabs>
        <w:ind w:left="720" w:hanging="360"/>
      </w:pPr>
      <w:rPr>
        <w:rFonts w:ascii="Symbol" w:hAnsi="Symbol" w:hint="default"/>
      </w:rPr>
    </w:lvl>
    <w:lvl w:ilvl="1" w:tplc="68A63AC0">
      <w:start w:val="1"/>
      <w:numFmt w:val="bullet"/>
      <w:lvlText w:val="o"/>
      <w:lvlJc w:val="left"/>
      <w:pPr>
        <w:tabs>
          <w:tab w:val="num" w:pos="1440"/>
        </w:tabs>
        <w:ind w:left="1440" w:hanging="360"/>
      </w:pPr>
      <w:rPr>
        <w:rFonts w:ascii="Courier New" w:hAnsi="Courier New" w:hint="default"/>
      </w:rPr>
    </w:lvl>
    <w:lvl w:ilvl="2" w:tplc="48D4717A" w:tentative="1">
      <w:start w:val="1"/>
      <w:numFmt w:val="bullet"/>
      <w:lvlText w:val=""/>
      <w:lvlJc w:val="left"/>
      <w:pPr>
        <w:tabs>
          <w:tab w:val="num" w:pos="2160"/>
        </w:tabs>
        <w:ind w:left="2160" w:hanging="360"/>
      </w:pPr>
      <w:rPr>
        <w:rFonts w:ascii="Wingdings" w:hAnsi="Wingdings" w:hint="default"/>
      </w:rPr>
    </w:lvl>
    <w:lvl w:ilvl="3" w:tplc="D3420EDA" w:tentative="1">
      <w:start w:val="1"/>
      <w:numFmt w:val="bullet"/>
      <w:lvlText w:val=""/>
      <w:lvlJc w:val="left"/>
      <w:pPr>
        <w:tabs>
          <w:tab w:val="num" w:pos="2880"/>
        </w:tabs>
        <w:ind w:left="2880" w:hanging="360"/>
      </w:pPr>
      <w:rPr>
        <w:rFonts w:ascii="Symbol" w:hAnsi="Symbol" w:hint="default"/>
      </w:rPr>
    </w:lvl>
    <w:lvl w:ilvl="4" w:tplc="2DDE01EC" w:tentative="1">
      <w:start w:val="1"/>
      <w:numFmt w:val="bullet"/>
      <w:lvlText w:val="o"/>
      <w:lvlJc w:val="left"/>
      <w:pPr>
        <w:tabs>
          <w:tab w:val="num" w:pos="3600"/>
        </w:tabs>
        <w:ind w:left="3600" w:hanging="360"/>
      </w:pPr>
      <w:rPr>
        <w:rFonts w:ascii="Courier New" w:hAnsi="Courier New" w:hint="default"/>
      </w:rPr>
    </w:lvl>
    <w:lvl w:ilvl="5" w:tplc="208CDD04" w:tentative="1">
      <w:start w:val="1"/>
      <w:numFmt w:val="bullet"/>
      <w:lvlText w:val=""/>
      <w:lvlJc w:val="left"/>
      <w:pPr>
        <w:tabs>
          <w:tab w:val="num" w:pos="4320"/>
        </w:tabs>
        <w:ind w:left="4320" w:hanging="360"/>
      </w:pPr>
      <w:rPr>
        <w:rFonts w:ascii="Wingdings" w:hAnsi="Wingdings" w:hint="default"/>
      </w:rPr>
    </w:lvl>
    <w:lvl w:ilvl="6" w:tplc="907A07E8" w:tentative="1">
      <w:start w:val="1"/>
      <w:numFmt w:val="bullet"/>
      <w:lvlText w:val=""/>
      <w:lvlJc w:val="left"/>
      <w:pPr>
        <w:tabs>
          <w:tab w:val="num" w:pos="5040"/>
        </w:tabs>
        <w:ind w:left="5040" w:hanging="360"/>
      </w:pPr>
      <w:rPr>
        <w:rFonts w:ascii="Symbol" w:hAnsi="Symbol" w:hint="default"/>
      </w:rPr>
    </w:lvl>
    <w:lvl w:ilvl="7" w:tplc="96F80BBE" w:tentative="1">
      <w:start w:val="1"/>
      <w:numFmt w:val="bullet"/>
      <w:lvlText w:val="o"/>
      <w:lvlJc w:val="left"/>
      <w:pPr>
        <w:tabs>
          <w:tab w:val="num" w:pos="5760"/>
        </w:tabs>
        <w:ind w:left="5760" w:hanging="360"/>
      </w:pPr>
      <w:rPr>
        <w:rFonts w:ascii="Courier New" w:hAnsi="Courier New" w:hint="default"/>
      </w:rPr>
    </w:lvl>
    <w:lvl w:ilvl="8" w:tplc="C1209B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tplc="E0B2B494">
      <w:start w:val="1"/>
      <w:numFmt w:val="decimal"/>
      <w:pStyle w:val="References"/>
      <w:lvlText w:val="%1."/>
      <w:lvlJc w:val="left"/>
      <w:pPr>
        <w:tabs>
          <w:tab w:val="num" w:pos="360"/>
        </w:tabs>
        <w:ind w:left="360" w:hanging="360"/>
      </w:pPr>
      <w:rPr>
        <w:rFonts w:hint="default"/>
      </w:rPr>
    </w:lvl>
    <w:lvl w:ilvl="1" w:tplc="02C46198">
      <w:start w:val="1"/>
      <w:numFmt w:val="lowerLetter"/>
      <w:lvlText w:val="%2."/>
      <w:lvlJc w:val="left"/>
      <w:pPr>
        <w:tabs>
          <w:tab w:val="num" w:pos="1620"/>
        </w:tabs>
        <w:ind w:left="1620" w:hanging="360"/>
      </w:pPr>
    </w:lvl>
    <w:lvl w:ilvl="2" w:tplc="6DEC8E6A" w:tentative="1">
      <w:start w:val="1"/>
      <w:numFmt w:val="lowerRoman"/>
      <w:lvlText w:val="%3."/>
      <w:lvlJc w:val="right"/>
      <w:pPr>
        <w:tabs>
          <w:tab w:val="num" w:pos="2340"/>
        </w:tabs>
        <w:ind w:left="2340" w:hanging="180"/>
      </w:pPr>
    </w:lvl>
    <w:lvl w:ilvl="3" w:tplc="E9305D28" w:tentative="1">
      <w:start w:val="1"/>
      <w:numFmt w:val="decimal"/>
      <w:lvlText w:val="%4."/>
      <w:lvlJc w:val="left"/>
      <w:pPr>
        <w:tabs>
          <w:tab w:val="num" w:pos="3060"/>
        </w:tabs>
        <w:ind w:left="3060" w:hanging="360"/>
      </w:pPr>
    </w:lvl>
    <w:lvl w:ilvl="4" w:tplc="56BAA53C" w:tentative="1">
      <w:start w:val="1"/>
      <w:numFmt w:val="lowerLetter"/>
      <w:lvlText w:val="%5."/>
      <w:lvlJc w:val="left"/>
      <w:pPr>
        <w:tabs>
          <w:tab w:val="num" w:pos="3780"/>
        </w:tabs>
        <w:ind w:left="3780" w:hanging="360"/>
      </w:pPr>
    </w:lvl>
    <w:lvl w:ilvl="5" w:tplc="73B8BBF2" w:tentative="1">
      <w:start w:val="1"/>
      <w:numFmt w:val="lowerRoman"/>
      <w:lvlText w:val="%6."/>
      <w:lvlJc w:val="right"/>
      <w:pPr>
        <w:tabs>
          <w:tab w:val="num" w:pos="4500"/>
        </w:tabs>
        <w:ind w:left="4500" w:hanging="180"/>
      </w:pPr>
    </w:lvl>
    <w:lvl w:ilvl="6" w:tplc="CD388100" w:tentative="1">
      <w:start w:val="1"/>
      <w:numFmt w:val="decimal"/>
      <w:lvlText w:val="%7."/>
      <w:lvlJc w:val="left"/>
      <w:pPr>
        <w:tabs>
          <w:tab w:val="num" w:pos="5220"/>
        </w:tabs>
        <w:ind w:left="5220" w:hanging="360"/>
      </w:pPr>
    </w:lvl>
    <w:lvl w:ilvl="7" w:tplc="3BF21DB2" w:tentative="1">
      <w:start w:val="1"/>
      <w:numFmt w:val="lowerLetter"/>
      <w:lvlText w:val="%8."/>
      <w:lvlJc w:val="left"/>
      <w:pPr>
        <w:tabs>
          <w:tab w:val="num" w:pos="5940"/>
        </w:tabs>
        <w:ind w:left="5940" w:hanging="360"/>
      </w:pPr>
    </w:lvl>
    <w:lvl w:ilvl="8" w:tplc="9F7CFC74"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tplc="C324C564">
      <w:start w:val="1"/>
      <w:numFmt w:val="bullet"/>
      <w:lvlText w:val=""/>
      <w:lvlJc w:val="left"/>
      <w:pPr>
        <w:tabs>
          <w:tab w:val="num" w:pos="720"/>
        </w:tabs>
        <w:ind w:left="720" w:hanging="360"/>
      </w:pPr>
      <w:rPr>
        <w:rFonts w:ascii="Symbol" w:hAnsi="Symbol" w:hint="default"/>
      </w:rPr>
    </w:lvl>
    <w:lvl w:ilvl="1" w:tplc="0600671C" w:tentative="1">
      <w:start w:val="1"/>
      <w:numFmt w:val="bullet"/>
      <w:lvlText w:val="o"/>
      <w:lvlJc w:val="left"/>
      <w:pPr>
        <w:tabs>
          <w:tab w:val="num" w:pos="1440"/>
        </w:tabs>
        <w:ind w:left="1440" w:hanging="360"/>
      </w:pPr>
      <w:rPr>
        <w:rFonts w:ascii="Courier New" w:hAnsi="Courier New" w:hint="default"/>
      </w:rPr>
    </w:lvl>
    <w:lvl w:ilvl="2" w:tplc="F6DE4FF4" w:tentative="1">
      <w:start w:val="1"/>
      <w:numFmt w:val="bullet"/>
      <w:lvlText w:val=""/>
      <w:lvlJc w:val="left"/>
      <w:pPr>
        <w:tabs>
          <w:tab w:val="num" w:pos="2160"/>
        </w:tabs>
        <w:ind w:left="2160" w:hanging="360"/>
      </w:pPr>
      <w:rPr>
        <w:rFonts w:ascii="Wingdings" w:hAnsi="Wingdings" w:hint="default"/>
      </w:rPr>
    </w:lvl>
    <w:lvl w:ilvl="3" w:tplc="DA826F56" w:tentative="1">
      <w:start w:val="1"/>
      <w:numFmt w:val="bullet"/>
      <w:lvlText w:val=""/>
      <w:lvlJc w:val="left"/>
      <w:pPr>
        <w:tabs>
          <w:tab w:val="num" w:pos="2880"/>
        </w:tabs>
        <w:ind w:left="2880" w:hanging="360"/>
      </w:pPr>
      <w:rPr>
        <w:rFonts w:ascii="Symbol" w:hAnsi="Symbol" w:hint="default"/>
      </w:rPr>
    </w:lvl>
    <w:lvl w:ilvl="4" w:tplc="A896F796" w:tentative="1">
      <w:start w:val="1"/>
      <w:numFmt w:val="bullet"/>
      <w:lvlText w:val="o"/>
      <w:lvlJc w:val="left"/>
      <w:pPr>
        <w:tabs>
          <w:tab w:val="num" w:pos="3600"/>
        </w:tabs>
        <w:ind w:left="3600" w:hanging="360"/>
      </w:pPr>
      <w:rPr>
        <w:rFonts w:ascii="Courier New" w:hAnsi="Courier New" w:hint="default"/>
      </w:rPr>
    </w:lvl>
    <w:lvl w:ilvl="5" w:tplc="BBD22252" w:tentative="1">
      <w:start w:val="1"/>
      <w:numFmt w:val="bullet"/>
      <w:lvlText w:val=""/>
      <w:lvlJc w:val="left"/>
      <w:pPr>
        <w:tabs>
          <w:tab w:val="num" w:pos="4320"/>
        </w:tabs>
        <w:ind w:left="4320" w:hanging="360"/>
      </w:pPr>
      <w:rPr>
        <w:rFonts w:ascii="Wingdings" w:hAnsi="Wingdings" w:hint="default"/>
      </w:rPr>
    </w:lvl>
    <w:lvl w:ilvl="6" w:tplc="3056DE54" w:tentative="1">
      <w:start w:val="1"/>
      <w:numFmt w:val="bullet"/>
      <w:lvlText w:val=""/>
      <w:lvlJc w:val="left"/>
      <w:pPr>
        <w:tabs>
          <w:tab w:val="num" w:pos="5040"/>
        </w:tabs>
        <w:ind w:left="5040" w:hanging="360"/>
      </w:pPr>
      <w:rPr>
        <w:rFonts w:ascii="Symbol" w:hAnsi="Symbol" w:hint="default"/>
      </w:rPr>
    </w:lvl>
    <w:lvl w:ilvl="7" w:tplc="E0EA2DB6" w:tentative="1">
      <w:start w:val="1"/>
      <w:numFmt w:val="bullet"/>
      <w:lvlText w:val="o"/>
      <w:lvlJc w:val="left"/>
      <w:pPr>
        <w:tabs>
          <w:tab w:val="num" w:pos="5760"/>
        </w:tabs>
        <w:ind w:left="5760" w:hanging="360"/>
      </w:pPr>
      <w:rPr>
        <w:rFonts w:ascii="Courier New" w:hAnsi="Courier New" w:hint="default"/>
      </w:rPr>
    </w:lvl>
    <w:lvl w:ilvl="8" w:tplc="03E855A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E"/>
    <w:rsid w:val="00017484"/>
    <w:rsid w:val="00021040"/>
    <w:rsid w:val="00030AEA"/>
    <w:rsid w:val="000646C4"/>
    <w:rsid w:val="000C200E"/>
    <w:rsid w:val="000D44AA"/>
    <w:rsid w:val="000D53D5"/>
    <w:rsid w:val="00143FAB"/>
    <w:rsid w:val="00145293"/>
    <w:rsid w:val="001548BE"/>
    <w:rsid w:val="001876AE"/>
    <w:rsid w:val="001956B9"/>
    <w:rsid w:val="001C4215"/>
    <w:rsid w:val="001E2C8C"/>
    <w:rsid w:val="001F279D"/>
    <w:rsid w:val="00246D16"/>
    <w:rsid w:val="002F6F34"/>
    <w:rsid w:val="003545A0"/>
    <w:rsid w:val="00354AFE"/>
    <w:rsid w:val="00363BE9"/>
    <w:rsid w:val="003851AF"/>
    <w:rsid w:val="003D2A4E"/>
    <w:rsid w:val="004544B4"/>
    <w:rsid w:val="004636D2"/>
    <w:rsid w:val="004C048E"/>
    <w:rsid w:val="004C1794"/>
    <w:rsid w:val="004E7BA0"/>
    <w:rsid w:val="00505267"/>
    <w:rsid w:val="00506D3D"/>
    <w:rsid w:val="00573093"/>
    <w:rsid w:val="005A5112"/>
    <w:rsid w:val="005F7147"/>
    <w:rsid w:val="00612394"/>
    <w:rsid w:val="00687F11"/>
    <w:rsid w:val="006920CB"/>
    <w:rsid w:val="00694A3F"/>
    <w:rsid w:val="006A5503"/>
    <w:rsid w:val="006B6B71"/>
    <w:rsid w:val="006C11C8"/>
    <w:rsid w:val="006E28AB"/>
    <w:rsid w:val="006F19A8"/>
    <w:rsid w:val="00773E8E"/>
    <w:rsid w:val="007C5BDF"/>
    <w:rsid w:val="007E3D3F"/>
    <w:rsid w:val="007F476E"/>
    <w:rsid w:val="008742E9"/>
    <w:rsid w:val="008832E2"/>
    <w:rsid w:val="00894C4F"/>
    <w:rsid w:val="008D01AC"/>
    <w:rsid w:val="008F117E"/>
    <w:rsid w:val="009402A1"/>
    <w:rsid w:val="00996911"/>
    <w:rsid w:val="009A4D8D"/>
    <w:rsid w:val="009B581D"/>
    <w:rsid w:val="009F44AC"/>
    <w:rsid w:val="00A656E6"/>
    <w:rsid w:val="00A672DB"/>
    <w:rsid w:val="00A960B5"/>
    <w:rsid w:val="00A9681E"/>
    <w:rsid w:val="00A96D21"/>
    <w:rsid w:val="00AA2428"/>
    <w:rsid w:val="00B02B7D"/>
    <w:rsid w:val="00B03948"/>
    <w:rsid w:val="00B3163D"/>
    <w:rsid w:val="00B44F97"/>
    <w:rsid w:val="00B51815"/>
    <w:rsid w:val="00B83962"/>
    <w:rsid w:val="00BB19D0"/>
    <w:rsid w:val="00BC3D0F"/>
    <w:rsid w:val="00BF545C"/>
    <w:rsid w:val="00BF549A"/>
    <w:rsid w:val="00C04760"/>
    <w:rsid w:val="00C501A2"/>
    <w:rsid w:val="00C91936"/>
    <w:rsid w:val="00C97358"/>
    <w:rsid w:val="00CA0507"/>
    <w:rsid w:val="00D008E2"/>
    <w:rsid w:val="00D06C12"/>
    <w:rsid w:val="00D563A8"/>
    <w:rsid w:val="00D629B5"/>
    <w:rsid w:val="00D7784D"/>
    <w:rsid w:val="00DC13E1"/>
    <w:rsid w:val="00DC69F1"/>
    <w:rsid w:val="00DD5799"/>
    <w:rsid w:val="00E046B2"/>
    <w:rsid w:val="00E4765D"/>
    <w:rsid w:val="00E507C0"/>
    <w:rsid w:val="00E6591D"/>
    <w:rsid w:val="00E94530"/>
    <w:rsid w:val="00E9636B"/>
    <w:rsid w:val="00EA1280"/>
    <w:rsid w:val="00EC47E7"/>
    <w:rsid w:val="00EE4855"/>
    <w:rsid w:val="00EE5954"/>
    <w:rsid w:val="00F00D9F"/>
    <w:rsid w:val="00F17CE2"/>
    <w:rsid w:val="00F344CF"/>
    <w:rsid w:val="00F433B5"/>
    <w:rsid w:val="00F663CB"/>
    <w:rsid w:val="00FA23DE"/>
    <w:rsid w:val="00FC73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9001B"/>
  <w15:docId w15:val="{47903497-AF7E-4758-8CAF-0CCA5BE3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ind w:firstLine="360"/>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table" w:styleId="TableGrid">
    <w:name w:val="Table Grid"/>
    <w:basedOn w:val="TableNormal"/>
    <w:rsid w:val="00E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11C8"/>
    <w:rPr>
      <w:rFonts w:ascii="Tahoma" w:hAnsi="Tahoma" w:cs="Tahoma"/>
      <w:sz w:val="16"/>
      <w:szCs w:val="16"/>
    </w:rPr>
  </w:style>
  <w:style w:type="character" w:customStyle="1" w:styleId="BalloonTextChar">
    <w:name w:val="Balloon Text Char"/>
    <w:basedOn w:val="DefaultParagraphFont"/>
    <w:link w:val="BalloonText"/>
    <w:rsid w:val="006C11C8"/>
    <w:rPr>
      <w:rFonts w:ascii="Tahoma" w:hAnsi="Tahoma" w:cs="Tahoma"/>
      <w:sz w:val="16"/>
      <w:szCs w:val="16"/>
      <w:lang w:eastAsia="en-US"/>
    </w:rPr>
  </w:style>
  <w:style w:type="character" w:customStyle="1" w:styleId="Heading1Char">
    <w:name w:val="Heading 1 Char"/>
    <w:basedOn w:val="DefaultParagraphFont"/>
    <w:link w:val="Heading1"/>
    <w:uiPriority w:val="9"/>
    <w:rsid w:val="006C11C8"/>
    <w:rPr>
      <w:rFonts w:ascii="Arial" w:hAnsi="Arial"/>
      <w:b/>
      <w:sz w:val="28"/>
      <w:lang w:eastAsia="en-US"/>
    </w:rPr>
  </w:style>
  <w:style w:type="paragraph" w:styleId="Bibliography">
    <w:name w:val="Bibliography"/>
    <w:basedOn w:val="Normal"/>
    <w:next w:val="Normal"/>
    <w:uiPriority w:val="37"/>
    <w:unhideWhenUsed/>
    <w:rsid w:val="006C11C8"/>
  </w:style>
  <w:style w:type="character" w:customStyle="1" w:styleId="FooterChar">
    <w:name w:val="Footer Char"/>
    <w:basedOn w:val="DefaultParagraphFont"/>
    <w:link w:val="Footer"/>
    <w:uiPriority w:val="99"/>
    <w:rsid w:val="007E3D3F"/>
    <w:rPr>
      <w:rFonts w:ascii="Times New Roman" w:hAnsi="Times New Roman"/>
      <w:lang w:eastAsia="en-US"/>
    </w:rPr>
  </w:style>
  <w:style w:type="character" w:styleId="UnresolvedMention">
    <w:name w:val="Unresolved Mention"/>
    <w:basedOn w:val="DefaultParagraphFont"/>
    <w:uiPriority w:val="99"/>
    <w:semiHidden/>
    <w:unhideWhenUsed/>
    <w:rsid w:val="0036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hchang@suss.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sustainabledevelopment/sustainable-development-goals/" TargetMode="External"/><Relationship Id="rId5" Type="http://schemas.openxmlformats.org/officeDocument/2006/relationships/webSettings" Target="webSettings.xml"/><Relationship Id="rId10" Type="http://schemas.openxmlformats.org/officeDocument/2006/relationships/hyperlink" Target="http://esi.nus.edu.sg/eventitem/2018/06/20/default-calendar/prospects-for-solar-pvs-and-storage-technologies-in-the-future-energy-landscape" TargetMode="External"/><Relationship Id="rId4" Type="http://schemas.openxmlformats.org/officeDocument/2006/relationships/settings" Target="settings.xml"/><Relationship Id="rId9" Type="http://schemas.openxmlformats.org/officeDocument/2006/relationships/hyperlink" Target="http://esi.nus.edu.sg/eventitem/2018/05/25/default-calendar/belt-and-road-initiative-for-energy-sector-in-asean-and-singap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BP</b:Tag>
    <b:SourceType>Report</b:SourceType>
    <b:Guid>{835D6ADA-9164-48E4-AF82-E3C147FB020B}</b:Guid>
    <b:Author>
      <b:Author>
        <b:NameList>
          <b:Person>
            <b:Last>BP</b:Last>
          </b:Person>
        </b:NameList>
      </b:Author>
    </b:Author>
    <b:URL>http://www.bp.com/en/global/corporate/about-bp/energy-economics/statistical-review-of-world-energy-2013/review-by-energy-type/natural-gas/natural-gas-trade-movements.html</b:URL>
    <b:Year>2011</b:Year>
    <b:Title>Statistical Review 2011</b:Title>
    <b:RefOrder>1</b:RefOrder>
  </b:Source>
  <b:Source>
    <b:Tag>Kom</b:Tag>
    <b:SourceType>JournalArticle</b:SourceType>
    <b:Guid>{38459DFF-D30E-434B-810E-0CC7030B20EA}</b:Guid>
    <b:Author>
      <b:Author>
        <b:NameList>
          <b:Person>
            <b:Last>Komiyama</b:Last>
            <b:First>R.,</b:First>
            <b:Middle>Li, Z. and Ito, K.</b:Middle>
          </b:Person>
        </b:NameList>
      </b:Author>
    </b:Author>
    <b:Title>World energy outlook in 2020 focusing on China's energy impacts on the world and Northeast Asia</b:Title>
    <b:Year>2005</b:Year>
    <b:JournalName>International Journal of Global Energy</b:JournalName>
    <b:Pages>24 (3/4), pp.183-210</b:Pages>
    <b:RefOrder>3</b:RefOrder>
  </b:Source>
  <b:Source>
    <b:Tag>Woo</b:Tag>
    <b:SourceType>JournalArticle</b:SourceType>
    <b:Guid>{0CAB354C-AB7C-49E7-AF82-DB155EEA0395}</b:Guid>
    <b:Author>
      <b:Author>
        <b:NameList>
          <b:Person>
            <b:Last>Wood</b:Last>
            <b:First>David</b:First>
            <b:Middle>A.,</b:Middle>
          </b:Person>
        </b:NameList>
      </b:Author>
    </b:Author>
    <b:Title>A review and outlook for the global LNG trade</b:Title>
    <b:JournalName>Journal of Natural Gas Science and Engineering</b:JournalName>
    <b:Year>2012</b:Year>
    <b:Pages>9, pp.16-27</b:Pages>
    <b:RefOrder>2</b:RefOrder>
  </b:Source>
  <b:Source>
    <b:Tag>EIA</b:Tag>
    <b:SourceType>JournalArticle</b:SourceType>
    <b:Guid>{C0322046-9352-4CDF-A95E-CB91A29785BF}</b:Guid>
    <b:Author>
      <b:Author>
        <b:NameList>
          <b:Person>
            <b:Last>EIA</b:Last>
          </b:Person>
        </b:NameList>
      </b:Author>
    </b:Author>
    <b:Year>2013a</b:Year>
    <b:URL>http://www.eia.gov/todayinenergy/detail.cfm?id=13151</b:URL>
    <b:PublicationTitle>US Energy</b:PublicationTitle>
    <b:InternetSiteTitle>U.S. Energy Information Administration</b:InternetSiteTitle>
    <b:Title>Multiple factors push Western Europe to use less natural gas and more coal</b:Title>
    <b:JournalName>U.S. Energy Information Administration</b:JournalName>
    <b:RefOrder>4</b:RefOrder>
  </b:Source>
  <b:Source>
    <b:Tag>EIA3b</b:Tag>
    <b:SourceType>JournalArticle</b:SourceType>
    <b:Guid>{A9BE96BD-06A4-4A88-9EC6-3B989C6BAAE2}</b:Guid>
    <b:Author>
      <b:Author>
        <b:Corporate>EIA</b:Corporate>
      </b:Author>
    </b:Author>
    <b:Year>2013b</b:Year>
    <b:URL>http://www.eia.gov/forecasts/ieo/nat_gas.cfm</b:URL>
    <b:InternetSiteTitle>U.S. Energy Information Administration</b:InternetSiteTitle>
    <b:Title>International Energy Outlook 2013</b:Title>
    <b:JournalName>U.S. Energy Information Administration</b:JournalName>
    <b:RefOrder>5</b:RefOrder>
  </b:Source>
  <b:Source>
    <b:Tag>EY13</b:Tag>
    <b:SourceType>JournalArticle</b:SourceType>
    <b:Guid>{A566300B-9B49-45D4-88DC-216887E8556D}</b:Guid>
    <b:Author>
      <b:Author>
        <b:Corporate>EY</b:Corporate>
      </b:Author>
    </b:Author>
    <b:Year>2013</b:Year>
    <b:URL>http://www.ey.com/Publication/vwLUAssets/Global_LNG_New_pricing_ahead/$FILE/Global_LNG_New_pricing_ahead_DW0240.pdf</b:URL>
    <b:Title>Global LNG: Will new demand and new supply mean new pricing?</b:Title>
    <b:Publisher>Ernst and Young</b:Publisher>
    <b:InternetSiteTitle>Earnst and Young</b:InternetSiteTitle>
    <b:JournalName>Eanst and Young</b:JournalName>
    <b:RefOrder>6</b:RefOrder>
  </b:Source>
</b:Sources>
</file>

<file path=customXml/itemProps1.xml><?xml version="1.0" encoding="utf-8"?>
<ds:datastoreItem xmlns:ds="http://schemas.openxmlformats.org/officeDocument/2006/customXml" ds:itemID="{A7256D80-D3D2-4837-9EEA-999AC64F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HSS</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Youngho Chang</cp:lastModifiedBy>
  <cp:revision>11</cp:revision>
  <cp:lastPrinted>2012-01-19T02:58:00Z</cp:lastPrinted>
  <dcterms:created xsi:type="dcterms:W3CDTF">2018-12-16T13:48:00Z</dcterms:created>
  <dcterms:modified xsi:type="dcterms:W3CDTF">2018-12-16T15:11:00Z</dcterms:modified>
</cp:coreProperties>
</file>