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EECAC" w14:textId="77777777" w:rsidR="003225FB" w:rsidRPr="00A97269" w:rsidRDefault="003225FB" w:rsidP="003225FB">
      <w:pPr>
        <w:autoSpaceDE w:val="0"/>
        <w:autoSpaceDN w:val="0"/>
        <w:adjustRightInd w:val="0"/>
        <w:spacing w:after="0" w:line="240" w:lineRule="auto"/>
        <w:rPr>
          <w:rFonts w:ascii="Times New Roman" w:hAnsi="Times New Roman" w:cs="Times New Roman"/>
          <w:color w:val="000000"/>
          <w:sz w:val="24"/>
          <w:szCs w:val="24"/>
        </w:rPr>
      </w:pPr>
    </w:p>
    <w:p w14:paraId="34F4B342" w14:textId="738E3187" w:rsidR="00486D99" w:rsidRPr="00A97269" w:rsidRDefault="00546803" w:rsidP="003225FB">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Role of </w:t>
      </w:r>
      <w:r w:rsidR="0085578E" w:rsidRPr="00A97269">
        <w:rPr>
          <w:rFonts w:ascii="Times New Roman" w:hAnsi="Times New Roman" w:cs="Times New Roman"/>
          <w:color w:val="000000"/>
          <w:sz w:val="20"/>
          <w:szCs w:val="20"/>
        </w:rPr>
        <w:t>Car-free</w:t>
      </w:r>
      <w:r w:rsidR="00486D99" w:rsidRPr="00A97269">
        <w:rPr>
          <w:rFonts w:ascii="Times New Roman" w:hAnsi="Times New Roman" w:cs="Times New Roman"/>
          <w:color w:val="000000"/>
          <w:sz w:val="20"/>
          <w:szCs w:val="20"/>
        </w:rPr>
        <w:t xml:space="preserve"> Zones </w:t>
      </w:r>
      <w:r w:rsidRPr="00A97269">
        <w:rPr>
          <w:rFonts w:ascii="Times New Roman" w:hAnsi="Times New Roman" w:cs="Times New Roman"/>
          <w:color w:val="000000"/>
          <w:sz w:val="20"/>
          <w:szCs w:val="20"/>
        </w:rPr>
        <w:t xml:space="preserve">and </w:t>
      </w:r>
      <w:r w:rsidR="00486D99" w:rsidRPr="00A97269">
        <w:rPr>
          <w:rFonts w:ascii="Times New Roman" w:hAnsi="Times New Roman" w:cs="Times New Roman"/>
          <w:color w:val="000000"/>
          <w:sz w:val="20"/>
          <w:szCs w:val="20"/>
        </w:rPr>
        <w:t xml:space="preserve">Internal Combustion </w:t>
      </w:r>
      <w:r w:rsidR="001926C4" w:rsidRPr="00A97269">
        <w:rPr>
          <w:rFonts w:ascii="Times New Roman" w:hAnsi="Times New Roman" w:cs="Times New Roman"/>
          <w:color w:val="000000"/>
          <w:sz w:val="20"/>
          <w:szCs w:val="20"/>
        </w:rPr>
        <w:t xml:space="preserve">Engine </w:t>
      </w:r>
      <w:r w:rsidR="00486D99" w:rsidRPr="00A97269">
        <w:rPr>
          <w:rFonts w:ascii="Times New Roman" w:hAnsi="Times New Roman" w:cs="Times New Roman"/>
          <w:color w:val="000000"/>
          <w:sz w:val="20"/>
          <w:szCs w:val="20"/>
        </w:rPr>
        <w:t xml:space="preserve">Bans </w:t>
      </w:r>
      <w:proofErr w:type="gramStart"/>
      <w:r w:rsidR="00486D99" w:rsidRPr="00A97269">
        <w:rPr>
          <w:rFonts w:ascii="Times New Roman" w:hAnsi="Times New Roman" w:cs="Times New Roman"/>
          <w:color w:val="000000"/>
          <w:sz w:val="20"/>
          <w:szCs w:val="20"/>
        </w:rPr>
        <w:t>To</w:t>
      </w:r>
      <w:proofErr w:type="gramEnd"/>
      <w:r w:rsidR="00486D99" w:rsidRPr="00A97269">
        <w:rPr>
          <w:rFonts w:ascii="Times New Roman" w:hAnsi="Times New Roman" w:cs="Times New Roman"/>
          <w:color w:val="000000"/>
          <w:sz w:val="20"/>
          <w:szCs w:val="20"/>
        </w:rPr>
        <w:t xml:space="preserve"> Reduce Oil Use </w:t>
      </w:r>
      <w:r w:rsidR="00621EE3" w:rsidRPr="00A97269">
        <w:rPr>
          <w:rFonts w:ascii="Times New Roman" w:hAnsi="Times New Roman" w:cs="Times New Roman"/>
          <w:color w:val="000000"/>
          <w:sz w:val="20"/>
          <w:szCs w:val="20"/>
        </w:rPr>
        <w:t xml:space="preserve">and Emissions </w:t>
      </w:r>
      <w:r w:rsidR="00486D99" w:rsidRPr="00A97269">
        <w:rPr>
          <w:rFonts w:ascii="Times New Roman" w:hAnsi="Times New Roman" w:cs="Times New Roman"/>
          <w:color w:val="000000"/>
          <w:sz w:val="20"/>
          <w:szCs w:val="20"/>
        </w:rPr>
        <w:t>in Urban</w:t>
      </w:r>
      <w:r w:rsidR="003225FB" w:rsidRPr="00A97269">
        <w:rPr>
          <w:rFonts w:ascii="Times New Roman" w:hAnsi="Times New Roman" w:cs="Times New Roman"/>
          <w:color w:val="000000"/>
          <w:sz w:val="20"/>
          <w:szCs w:val="20"/>
        </w:rPr>
        <w:t xml:space="preserve"> Transport </w:t>
      </w:r>
    </w:p>
    <w:p w14:paraId="2A8DA7E5" w14:textId="77777777" w:rsidR="00A53B63" w:rsidRPr="00A97269" w:rsidRDefault="00A53B63" w:rsidP="00486D99">
      <w:pPr>
        <w:autoSpaceDE w:val="0"/>
        <w:autoSpaceDN w:val="0"/>
        <w:adjustRightInd w:val="0"/>
        <w:spacing w:after="0" w:line="240" w:lineRule="auto"/>
        <w:rPr>
          <w:rFonts w:ascii="Times New Roman" w:hAnsi="Times New Roman" w:cs="Times New Roman"/>
          <w:color w:val="000000"/>
          <w:sz w:val="20"/>
          <w:szCs w:val="20"/>
        </w:rPr>
      </w:pPr>
    </w:p>
    <w:p w14:paraId="1035B82E" w14:textId="1A4DA8E8"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bookmarkStart w:id="0" w:name="_Hlk524937170"/>
      <w:r w:rsidRPr="00A97269">
        <w:rPr>
          <w:rFonts w:ascii="Times New Roman" w:hAnsi="Times New Roman" w:cs="Times New Roman"/>
          <w:color w:val="000000"/>
          <w:sz w:val="20"/>
          <w:szCs w:val="20"/>
        </w:rPr>
        <w:t>Abstract: Transport represent</w:t>
      </w:r>
      <w:r w:rsidR="00B834D3" w:rsidRPr="00A97269">
        <w:rPr>
          <w:rFonts w:ascii="Times New Roman" w:hAnsi="Times New Roman" w:cs="Times New Roman"/>
          <w:color w:val="000000"/>
          <w:sz w:val="20"/>
          <w:szCs w:val="20"/>
        </w:rPr>
        <w:t>s one of</w:t>
      </w:r>
      <w:r w:rsidRPr="00A97269">
        <w:rPr>
          <w:rFonts w:ascii="Times New Roman" w:hAnsi="Times New Roman" w:cs="Times New Roman"/>
          <w:color w:val="000000"/>
          <w:sz w:val="20"/>
          <w:szCs w:val="20"/>
        </w:rPr>
        <w:t xml:space="preserve"> the highest contributing sources of</w:t>
      </w:r>
      <w:r w:rsidR="00B70681" w:rsidRPr="00A97269">
        <w:rPr>
          <w:rFonts w:ascii="Times New Roman" w:hAnsi="Times New Roman" w:cs="Times New Roman"/>
          <w:color w:val="000000"/>
          <w:sz w:val="20"/>
          <w:szCs w:val="20"/>
        </w:rPr>
        <w:t xml:space="preserve"> oil use, pollutant and </w:t>
      </w:r>
      <w:r w:rsidR="00D90C6D" w:rsidRPr="00A97269">
        <w:rPr>
          <w:rFonts w:ascii="Times New Roman" w:hAnsi="Times New Roman" w:cs="Times New Roman"/>
          <w:color w:val="000000"/>
          <w:sz w:val="20"/>
          <w:szCs w:val="20"/>
        </w:rPr>
        <w:t>greenhouse gas</w:t>
      </w:r>
      <w:r w:rsidRPr="00A97269">
        <w:rPr>
          <w:rFonts w:ascii="Times New Roman" w:hAnsi="Times New Roman" w:cs="Times New Roman"/>
          <w:color w:val="000000"/>
          <w:sz w:val="20"/>
          <w:szCs w:val="20"/>
        </w:rPr>
        <w:t xml:space="preserve"> emissions and therefore many </w:t>
      </w:r>
      <w:r w:rsidR="00B70681" w:rsidRPr="00A97269">
        <w:rPr>
          <w:rFonts w:ascii="Times New Roman" w:hAnsi="Times New Roman" w:cs="Times New Roman"/>
          <w:color w:val="000000"/>
          <w:sz w:val="20"/>
          <w:szCs w:val="20"/>
        </w:rPr>
        <w:t xml:space="preserve">countries and </w:t>
      </w:r>
      <w:r w:rsidRPr="00A97269">
        <w:rPr>
          <w:rFonts w:ascii="Times New Roman" w:hAnsi="Times New Roman" w:cs="Times New Roman"/>
          <w:color w:val="000000"/>
          <w:sz w:val="20"/>
          <w:szCs w:val="20"/>
        </w:rPr>
        <w:t>cities are investigating how to direct abatement activities into th</w:t>
      </w:r>
      <w:r w:rsidR="0047274C" w:rsidRPr="00A97269">
        <w:rPr>
          <w:rFonts w:ascii="Times New Roman" w:hAnsi="Times New Roman" w:cs="Times New Roman"/>
          <w:color w:val="000000"/>
          <w:sz w:val="20"/>
          <w:szCs w:val="20"/>
        </w:rPr>
        <w:t>at</w:t>
      </w:r>
      <w:r w:rsidRPr="00A97269">
        <w:rPr>
          <w:rFonts w:ascii="Times New Roman" w:hAnsi="Times New Roman" w:cs="Times New Roman"/>
          <w:color w:val="000000"/>
          <w:sz w:val="20"/>
          <w:szCs w:val="20"/>
        </w:rPr>
        <w:t xml:space="preserve"> sector. </w:t>
      </w:r>
      <w:r w:rsidR="00D90C6D" w:rsidRPr="00A97269">
        <w:rPr>
          <w:rFonts w:ascii="Times New Roman" w:hAnsi="Times New Roman" w:cs="Times New Roman"/>
          <w:color w:val="000000"/>
          <w:sz w:val="20"/>
          <w:szCs w:val="20"/>
        </w:rPr>
        <w:t>Some cities, like Paris, Madrid, Hamburg and Chen</w:t>
      </w:r>
      <w:r w:rsidR="001212B3" w:rsidRPr="00A97269">
        <w:rPr>
          <w:rFonts w:ascii="Times New Roman" w:hAnsi="Times New Roman" w:cs="Times New Roman"/>
          <w:color w:val="000000"/>
          <w:sz w:val="20"/>
          <w:szCs w:val="20"/>
        </w:rPr>
        <w:t>g</w:t>
      </w:r>
      <w:r w:rsidR="00D90C6D" w:rsidRPr="00A97269">
        <w:rPr>
          <w:rFonts w:ascii="Times New Roman" w:hAnsi="Times New Roman" w:cs="Times New Roman"/>
          <w:color w:val="000000"/>
          <w:sz w:val="20"/>
          <w:szCs w:val="20"/>
        </w:rPr>
        <w:t xml:space="preserve">du, are undertaking restrictive policies </w:t>
      </w:r>
      <w:r w:rsidR="00FE2E49" w:rsidRPr="00A97269">
        <w:rPr>
          <w:rFonts w:ascii="Times New Roman" w:hAnsi="Times New Roman" w:cs="Times New Roman"/>
          <w:color w:val="000000"/>
          <w:sz w:val="20"/>
          <w:szCs w:val="20"/>
        </w:rPr>
        <w:t xml:space="preserve">such as </w:t>
      </w:r>
      <w:r w:rsidR="00D90C6D" w:rsidRPr="00A97269">
        <w:rPr>
          <w:rFonts w:ascii="Times New Roman" w:hAnsi="Times New Roman" w:cs="Times New Roman"/>
          <w:color w:val="000000"/>
          <w:sz w:val="20"/>
          <w:szCs w:val="20"/>
        </w:rPr>
        <w:t>bans on internal combustion engine (</w:t>
      </w:r>
      <w:r w:rsidR="009E3F70" w:rsidRPr="00A97269">
        <w:rPr>
          <w:rFonts w:ascii="Times New Roman" w:hAnsi="Times New Roman" w:cs="Times New Roman"/>
          <w:color w:val="000000"/>
          <w:sz w:val="20"/>
          <w:szCs w:val="20"/>
        </w:rPr>
        <w:t>ICE</w:t>
      </w:r>
      <w:r w:rsidR="00D90C6D" w:rsidRPr="00A97269">
        <w:rPr>
          <w:rFonts w:ascii="Times New Roman" w:hAnsi="Times New Roman" w:cs="Times New Roman"/>
          <w:color w:val="000000"/>
          <w:sz w:val="20"/>
          <w:szCs w:val="20"/>
        </w:rPr>
        <w:t xml:space="preserve"> </w:t>
      </w:r>
      <w:r w:rsidR="009E3F70" w:rsidRPr="00A97269">
        <w:rPr>
          <w:rFonts w:ascii="Times New Roman" w:hAnsi="Times New Roman" w:cs="Times New Roman"/>
          <w:color w:val="000000"/>
          <w:sz w:val="20"/>
          <w:szCs w:val="20"/>
        </w:rPr>
        <w:t>car</w:t>
      </w:r>
      <w:r w:rsidR="00D90C6D" w:rsidRPr="00A97269">
        <w:rPr>
          <w:rFonts w:ascii="Times New Roman" w:hAnsi="Times New Roman" w:cs="Times New Roman"/>
          <w:color w:val="000000"/>
          <w:sz w:val="20"/>
          <w:szCs w:val="20"/>
        </w:rPr>
        <w:t xml:space="preserve">s) </w:t>
      </w:r>
      <w:r w:rsidR="009E3F70" w:rsidRPr="00A97269">
        <w:rPr>
          <w:rFonts w:ascii="Times New Roman" w:hAnsi="Times New Roman" w:cs="Times New Roman"/>
          <w:color w:val="000000"/>
          <w:sz w:val="20"/>
          <w:szCs w:val="20"/>
        </w:rPr>
        <w:t xml:space="preserve">and </w:t>
      </w:r>
      <w:r w:rsidR="00D90C6D" w:rsidRPr="00A97269">
        <w:rPr>
          <w:rFonts w:ascii="Times New Roman" w:hAnsi="Times New Roman" w:cs="Times New Roman"/>
          <w:color w:val="000000"/>
          <w:sz w:val="20"/>
          <w:szCs w:val="20"/>
        </w:rPr>
        <w:t xml:space="preserve">pedestrian zones </w:t>
      </w:r>
      <w:r w:rsidR="009E3F70" w:rsidRPr="00A97269">
        <w:rPr>
          <w:rFonts w:ascii="Times New Roman" w:hAnsi="Times New Roman" w:cs="Times New Roman"/>
          <w:color w:val="000000"/>
          <w:sz w:val="20"/>
          <w:szCs w:val="20"/>
        </w:rPr>
        <w:t xml:space="preserve">and other policies that reduce driving. </w:t>
      </w:r>
      <w:r w:rsidR="008C4654" w:rsidRPr="00A97269">
        <w:rPr>
          <w:rFonts w:ascii="Times New Roman" w:hAnsi="Times New Roman" w:cs="Times New Roman"/>
          <w:color w:val="000000"/>
          <w:sz w:val="20"/>
          <w:szCs w:val="20"/>
        </w:rPr>
        <w:t xml:space="preserve">Several countries are considering national bans on new sales of ICE engine cars by 2040. </w:t>
      </w:r>
      <w:r w:rsidRPr="00A97269">
        <w:rPr>
          <w:rFonts w:ascii="Times New Roman" w:hAnsi="Times New Roman" w:cs="Times New Roman"/>
          <w:color w:val="000000"/>
          <w:sz w:val="20"/>
          <w:szCs w:val="20"/>
        </w:rPr>
        <w:t xml:space="preserve">We consider the literature on proposed policies to </w:t>
      </w:r>
      <w:r w:rsidR="00AE394C" w:rsidRPr="00A97269">
        <w:rPr>
          <w:rFonts w:ascii="Times New Roman" w:hAnsi="Times New Roman" w:cs="Times New Roman"/>
          <w:color w:val="000000"/>
          <w:sz w:val="20"/>
          <w:szCs w:val="20"/>
        </w:rPr>
        <w:t xml:space="preserve">shift urban transport modes away from </w:t>
      </w:r>
      <w:r w:rsidRPr="00A97269">
        <w:rPr>
          <w:rFonts w:ascii="Times New Roman" w:hAnsi="Times New Roman" w:cs="Times New Roman"/>
          <w:color w:val="000000"/>
          <w:sz w:val="20"/>
          <w:szCs w:val="20"/>
        </w:rPr>
        <w:t>use of cars in urban regions</w:t>
      </w:r>
      <w:r w:rsidR="00AE394C" w:rsidRPr="00A97269">
        <w:rPr>
          <w:rFonts w:ascii="Times New Roman" w:hAnsi="Times New Roman" w:cs="Times New Roman"/>
          <w:color w:val="000000"/>
          <w:sz w:val="20"/>
          <w:szCs w:val="20"/>
        </w:rPr>
        <w:t>. We then</w:t>
      </w:r>
      <w:r w:rsidRPr="00A97269">
        <w:rPr>
          <w:rFonts w:ascii="Times New Roman" w:hAnsi="Times New Roman" w:cs="Times New Roman"/>
          <w:color w:val="000000"/>
          <w:sz w:val="20"/>
          <w:szCs w:val="20"/>
        </w:rPr>
        <w:t xml:space="preserve">, with our own modeling, </w:t>
      </w:r>
      <w:r w:rsidR="009E3F70" w:rsidRPr="00A97269">
        <w:rPr>
          <w:rFonts w:ascii="Times New Roman" w:hAnsi="Times New Roman" w:cs="Times New Roman"/>
          <w:color w:val="000000"/>
          <w:sz w:val="20"/>
          <w:szCs w:val="20"/>
        </w:rPr>
        <w:t xml:space="preserve">estimate the </w:t>
      </w:r>
      <w:r w:rsidR="000534C7" w:rsidRPr="00A97269">
        <w:rPr>
          <w:rFonts w:ascii="Times New Roman" w:hAnsi="Times New Roman" w:cs="Times New Roman"/>
          <w:color w:val="000000"/>
          <w:sz w:val="20"/>
          <w:szCs w:val="20"/>
        </w:rPr>
        <w:t>potential</w:t>
      </w:r>
      <w:r w:rsidR="009E3F70" w:rsidRPr="00A97269">
        <w:rPr>
          <w:rFonts w:ascii="Times New Roman" w:hAnsi="Times New Roman" w:cs="Times New Roman"/>
          <w:color w:val="000000"/>
          <w:sz w:val="20"/>
          <w:szCs w:val="20"/>
        </w:rPr>
        <w:t xml:space="preserve"> impacts of</w:t>
      </w:r>
      <w:r w:rsidR="000534C7" w:rsidRPr="00A97269">
        <w:rPr>
          <w:rFonts w:ascii="Times New Roman" w:hAnsi="Times New Roman" w:cs="Times New Roman"/>
          <w:color w:val="000000"/>
          <w:sz w:val="20"/>
          <w:szCs w:val="20"/>
        </w:rPr>
        <w:t xml:space="preserve"> </w:t>
      </w:r>
      <w:r w:rsidR="00AE394C" w:rsidRPr="00A97269">
        <w:rPr>
          <w:rFonts w:ascii="Times New Roman" w:hAnsi="Times New Roman" w:cs="Times New Roman"/>
          <w:color w:val="000000"/>
          <w:sz w:val="20"/>
          <w:szCs w:val="20"/>
        </w:rPr>
        <w:t xml:space="preserve">a combination of </w:t>
      </w:r>
      <w:r w:rsidR="009E3F70" w:rsidRPr="00A97269">
        <w:rPr>
          <w:rFonts w:ascii="Times New Roman" w:hAnsi="Times New Roman" w:cs="Times New Roman"/>
          <w:color w:val="000000"/>
          <w:sz w:val="20"/>
          <w:szCs w:val="20"/>
        </w:rPr>
        <w:t xml:space="preserve">policies </w:t>
      </w:r>
      <w:r w:rsidR="00AE394C" w:rsidRPr="00A97269">
        <w:rPr>
          <w:rFonts w:ascii="Times New Roman" w:hAnsi="Times New Roman" w:cs="Times New Roman"/>
          <w:color w:val="000000"/>
          <w:sz w:val="20"/>
          <w:szCs w:val="20"/>
        </w:rPr>
        <w:t xml:space="preserve">being put into practice </w:t>
      </w:r>
      <w:r w:rsidR="000534C7" w:rsidRPr="00A97269">
        <w:rPr>
          <w:rFonts w:ascii="Times New Roman" w:hAnsi="Times New Roman" w:cs="Times New Roman"/>
          <w:color w:val="000000"/>
          <w:sz w:val="20"/>
          <w:szCs w:val="20"/>
        </w:rPr>
        <w:t xml:space="preserve">to </w:t>
      </w:r>
      <w:r w:rsidR="00AE394C" w:rsidRPr="00A97269">
        <w:rPr>
          <w:rFonts w:ascii="Times New Roman" w:hAnsi="Times New Roman" w:cs="Times New Roman"/>
          <w:color w:val="000000"/>
          <w:sz w:val="20"/>
          <w:szCs w:val="20"/>
        </w:rPr>
        <w:t xml:space="preserve">contribute to a peaking in oil demand. </w:t>
      </w:r>
      <w:r w:rsidR="000534C7" w:rsidRPr="00A97269">
        <w:rPr>
          <w:rFonts w:ascii="Times New Roman" w:hAnsi="Times New Roman" w:cs="Times New Roman"/>
          <w:color w:val="000000"/>
          <w:sz w:val="20"/>
          <w:szCs w:val="20"/>
        </w:rPr>
        <w:t xml:space="preserve">We find that </w:t>
      </w:r>
      <w:r w:rsidR="008C4654" w:rsidRPr="00A97269">
        <w:rPr>
          <w:rFonts w:ascii="Times New Roman" w:hAnsi="Times New Roman" w:cs="Times New Roman"/>
          <w:color w:val="000000"/>
          <w:sz w:val="20"/>
          <w:szCs w:val="20"/>
        </w:rPr>
        <w:t xml:space="preserve">combined, </w:t>
      </w:r>
      <w:r w:rsidR="009E3F70" w:rsidRPr="00A97269">
        <w:rPr>
          <w:rFonts w:ascii="Times New Roman" w:hAnsi="Times New Roman" w:cs="Times New Roman"/>
          <w:color w:val="000000"/>
          <w:sz w:val="20"/>
          <w:szCs w:val="20"/>
        </w:rPr>
        <w:t xml:space="preserve">national </w:t>
      </w:r>
      <w:r w:rsidR="00D90C6D" w:rsidRPr="00A97269">
        <w:rPr>
          <w:rFonts w:ascii="Times New Roman" w:hAnsi="Times New Roman" w:cs="Times New Roman"/>
          <w:color w:val="000000"/>
          <w:sz w:val="20"/>
          <w:szCs w:val="20"/>
        </w:rPr>
        <w:t xml:space="preserve">level </w:t>
      </w:r>
      <w:r w:rsidR="009E3F70" w:rsidRPr="00A97269">
        <w:rPr>
          <w:rFonts w:ascii="Times New Roman" w:hAnsi="Times New Roman" w:cs="Times New Roman"/>
          <w:color w:val="000000"/>
          <w:sz w:val="20"/>
          <w:szCs w:val="20"/>
        </w:rPr>
        <w:t>car bans</w:t>
      </w:r>
      <w:r w:rsidR="00AE394C" w:rsidRPr="00A97269">
        <w:rPr>
          <w:rFonts w:ascii="Times New Roman" w:hAnsi="Times New Roman" w:cs="Times New Roman"/>
          <w:color w:val="000000"/>
          <w:sz w:val="20"/>
          <w:szCs w:val="20"/>
        </w:rPr>
        <w:t>,</w:t>
      </w:r>
      <w:r w:rsidR="009E3F70" w:rsidRPr="00A97269">
        <w:rPr>
          <w:rFonts w:ascii="Times New Roman" w:hAnsi="Times New Roman" w:cs="Times New Roman"/>
          <w:color w:val="000000"/>
          <w:sz w:val="20"/>
          <w:szCs w:val="20"/>
        </w:rPr>
        <w:t xml:space="preserve"> urban </w:t>
      </w:r>
      <w:r w:rsidR="00AE394C" w:rsidRPr="00A97269">
        <w:rPr>
          <w:rFonts w:ascii="Times New Roman" w:hAnsi="Times New Roman" w:cs="Times New Roman"/>
          <w:color w:val="000000"/>
          <w:sz w:val="20"/>
          <w:szCs w:val="20"/>
        </w:rPr>
        <w:t xml:space="preserve">zone </w:t>
      </w:r>
      <w:r w:rsidR="009E3F70" w:rsidRPr="00A97269">
        <w:rPr>
          <w:rFonts w:ascii="Times New Roman" w:hAnsi="Times New Roman" w:cs="Times New Roman"/>
          <w:color w:val="000000"/>
          <w:sz w:val="20"/>
          <w:szCs w:val="20"/>
        </w:rPr>
        <w:t>bans</w:t>
      </w:r>
      <w:r w:rsidR="00AE394C" w:rsidRPr="00A97269">
        <w:rPr>
          <w:rFonts w:ascii="Times New Roman" w:hAnsi="Times New Roman" w:cs="Times New Roman"/>
          <w:color w:val="000000"/>
          <w:sz w:val="20"/>
          <w:szCs w:val="20"/>
        </w:rPr>
        <w:t>,</w:t>
      </w:r>
      <w:r w:rsidR="009E3F70" w:rsidRPr="00A97269">
        <w:rPr>
          <w:rFonts w:ascii="Times New Roman" w:hAnsi="Times New Roman" w:cs="Times New Roman"/>
          <w:color w:val="000000"/>
          <w:sz w:val="20"/>
          <w:szCs w:val="20"/>
        </w:rPr>
        <w:t xml:space="preserve"> and modal shift policies could contribute significantly</w:t>
      </w:r>
      <w:r w:rsidR="00AE394C" w:rsidRPr="00A97269">
        <w:rPr>
          <w:rFonts w:ascii="Times New Roman" w:hAnsi="Times New Roman" w:cs="Times New Roman"/>
          <w:color w:val="000000"/>
          <w:sz w:val="20"/>
          <w:szCs w:val="20"/>
        </w:rPr>
        <w:t xml:space="preserve"> to leveling off oil demand trends compared to a business as usual.  Subtracting for any </w:t>
      </w:r>
      <w:r w:rsidR="009E3F70" w:rsidRPr="00A97269">
        <w:rPr>
          <w:rFonts w:ascii="Times New Roman" w:hAnsi="Times New Roman" w:cs="Times New Roman"/>
          <w:color w:val="000000"/>
          <w:sz w:val="20"/>
          <w:szCs w:val="20"/>
        </w:rPr>
        <w:t>overlap in impact</w:t>
      </w:r>
      <w:r w:rsidR="00AE394C" w:rsidRPr="00A97269">
        <w:rPr>
          <w:rFonts w:ascii="Times New Roman" w:hAnsi="Times New Roman" w:cs="Times New Roman"/>
          <w:color w:val="000000"/>
          <w:sz w:val="20"/>
          <w:szCs w:val="20"/>
        </w:rPr>
        <w:t xml:space="preserve">, if </w:t>
      </w:r>
      <w:r w:rsidR="009E3F70" w:rsidRPr="00A97269">
        <w:rPr>
          <w:rFonts w:ascii="Times New Roman" w:hAnsi="Times New Roman" w:cs="Times New Roman"/>
          <w:color w:val="000000"/>
          <w:sz w:val="20"/>
          <w:szCs w:val="20"/>
        </w:rPr>
        <w:t xml:space="preserve">applied widely around the world, these </w:t>
      </w:r>
      <w:r w:rsidR="00AE394C" w:rsidRPr="00A97269">
        <w:rPr>
          <w:rFonts w:ascii="Times New Roman" w:hAnsi="Times New Roman" w:cs="Times New Roman"/>
          <w:color w:val="000000"/>
          <w:sz w:val="20"/>
          <w:szCs w:val="20"/>
        </w:rPr>
        <w:t xml:space="preserve">combined </w:t>
      </w:r>
      <w:r w:rsidR="009E3F70" w:rsidRPr="00A97269">
        <w:rPr>
          <w:rFonts w:ascii="Times New Roman" w:hAnsi="Times New Roman" w:cs="Times New Roman"/>
          <w:color w:val="000000"/>
          <w:sz w:val="20"/>
          <w:szCs w:val="20"/>
        </w:rPr>
        <w:t xml:space="preserve">policies could cut oil use by </w:t>
      </w:r>
      <w:r w:rsidR="00D90C6D" w:rsidRPr="00A97269">
        <w:rPr>
          <w:rFonts w:ascii="Times New Roman" w:hAnsi="Times New Roman" w:cs="Times New Roman"/>
          <w:color w:val="000000"/>
          <w:sz w:val="20"/>
          <w:szCs w:val="20"/>
        </w:rPr>
        <w:t xml:space="preserve">over </w:t>
      </w:r>
      <w:r w:rsidR="00B917E5" w:rsidRPr="00A97269">
        <w:rPr>
          <w:rFonts w:ascii="Times New Roman" w:hAnsi="Times New Roman" w:cs="Times New Roman"/>
          <w:color w:val="000000"/>
          <w:sz w:val="20"/>
          <w:szCs w:val="20"/>
        </w:rPr>
        <w:t xml:space="preserve">9 </w:t>
      </w:r>
      <w:proofErr w:type="spellStart"/>
      <w:r w:rsidR="009E3F70" w:rsidRPr="00A97269">
        <w:rPr>
          <w:rFonts w:ascii="Times New Roman" w:hAnsi="Times New Roman" w:cs="Times New Roman"/>
          <w:color w:val="000000"/>
          <w:sz w:val="20"/>
          <w:szCs w:val="20"/>
        </w:rPr>
        <w:t>mmB</w:t>
      </w:r>
      <w:proofErr w:type="spellEnd"/>
      <w:r w:rsidR="009E3F70" w:rsidRPr="00A97269">
        <w:rPr>
          <w:rFonts w:ascii="Times New Roman" w:hAnsi="Times New Roman" w:cs="Times New Roman"/>
          <w:color w:val="000000"/>
          <w:sz w:val="20"/>
          <w:szCs w:val="20"/>
        </w:rPr>
        <w:t xml:space="preserve">/D </w:t>
      </w:r>
      <w:r w:rsidR="00AE394C" w:rsidRPr="00A97269">
        <w:rPr>
          <w:rFonts w:ascii="Times New Roman" w:hAnsi="Times New Roman" w:cs="Times New Roman"/>
          <w:color w:val="000000"/>
          <w:sz w:val="20"/>
          <w:szCs w:val="20"/>
        </w:rPr>
        <w:t xml:space="preserve">by 2050. The resultant lessening of oil use would save </w:t>
      </w:r>
      <w:r w:rsidR="00B917E5" w:rsidRPr="00A97269">
        <w:rPr>
          <w:rFonts w:ascii="Times New Roman" w:hAnsi="Times New Roman" w:cs="Times New Roman"/>
          <w:color w:val="000000"/>
          <w:sz w:val="20"/>
          <w:szCs w:val="20"/>
        </w:rPr>
        <w:t>0.66 gigatons</w:t>
      </w:r>
      <w:r w:rsidR="008C4654" w:rsidRPr="00A97269">
        <w:rPr>
          <w:rFonts w:ascii="Times New Roman" w:hAnsi="Times New Roman" w:cs="Times New Roman"/>
          <w:color w:val="000000"/>
          <w:sz w:val="20"/>
          <w:szCs w:val="20"/>
        </w:rPr>
        <w:t xml:space="preserve"> </w:t>
      </w:r>
      <w:r w:rsidR="00AE394C" w:rsidRPr="00A97269">
        <w:rPr>
          <w:rFonts w:ascii="Times New Roman" w:hAnsi="Times New Roman" w:cs="Times New Roman"/>
          <w:color w:val="000000"/>
          <w:sz w:val="20"/>
          <w:szCs w:val="20"/>
        </w:rPr>
        <w:t xml:space="preserve">in CO2 emissions </w:t>
      </w:r>
      <w:r w:rsidR="008C4654" w:rsidRPr="00A97269">
        <w:rPr>
          <w:rFonts w:ascii="Times New Roman" w:hAnsi="Times New Roman" w:cs="Times New Roman"/>
          <w:color w:val="000000"/>
          <w:sz w:val="20"/>
          <w:szCs w:val="20"/>
        </w:rPr>
        <w:t>by 2050</w:t>
      </w:r>
      <w:r w:rsidR="00AE394C" w:rsidRPr="00A97269">
        <w:rPr>
          <w:rFonts w:ascii="Times New Roman" w:hAnsi="Times New Roman" w:cs="Times New Roman"/>
          <w:color w:val="000000"/>
          <w:sz w:val="20"/>
          <w:szCs w:val="20"/>
        </w:rPr>
        <w:t>, compared to a</w:t>
      </w:r>
      <w:r w:rsidR="009E3F70" w:rsidRPr="00A97269">
        <w:rPr>
          <w:rFonts w:ascii="Times New Roman" w:hAnsi="Times New Roman" w:cs="Times New Roman"/>
          <w:color w:val="000000"/>
          <w:sz w:val="20"/>
          <w:szCs w:val="20"/>
        </w:rPr>
        <w:t xml:space="preserve"> “baseline” type scenario</w:t>
      </w:r>
      <w:r w:rsidR="00D90C6D" w:rsidRPr="00A97269">
        <w:rPr>
          <w:rFonts w:ascii="Times New Roman" w:hAnsi="Times New Roman" w:cs="Times New Roman"/>
          <w:color w:val="000000"/>
          <w:sz w:val="20"/>
          <w:szCs w:val="20"/>
        </w:rPr>
        <w:t>.</w:t>
      </w:r>
      <w:r w:rsidR="009E3F70" w:rsidRPr="00A97269">
        <w:rPr>
          <w:rFonts w:ascii="Times New Roman" w:hAnsi="Times New Roman" w:cs="Times New Roman"/>
          <w:color w:val="000000"/>
          <w:sz w:val="20"/>
          <w:szCs w:val="20"/>
        </w:rPr>
        <w:t xml:space="preserve"> </w:t>
      </w:r>
    </w:p>
    <w:bookmarkEnd w:id="0"/>
    <w:p w14:paraId="77E76D69"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p>
    <w:p w14:paraId="0A5F5878"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By</w:t>
      </w:r>
    </w:p>
    <w:p w14:paraId="06D1BBAE"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Zane McDonald</w:t>
      </w:r>
    </w:p>
    <w:p w14:paraId="3719ABA6"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Graduate Researcher, Institute of Transportation Studies, </w:t>
      </w:r>
      <w:r w:rsidR="00BD0179" w:rsidRPr="00A97269">
        <w:rPr>
          <w:rFonts w:ascii="Times New Roman" w:hAnsi="Times New Roman" w:cs="Times New Roman"/>
          <w:color w:val="000000"/>
          <w:sz w:val="20"/>
          <w:szCs w:val="20"/>
        </w:rPr>
        <w:t xml:space="preserve">University of California Davis. </w:t>
      </w:r>
      <w:r w:rsidRPr="00A97269">
        <w:rPr>
          <w:rFonts w:ascii="Times New Roman" w:hAnsi="Times New Roman" w:cs="Times New Roman"/>
          <w:color w:val="000000"/>
          <w:sz w:val="20"/>
          <w:szCs w:val="20"/>
        </w:rPr>
        <w:t>zlmcdonald@ucdavis.edu</w:t>
      </w:r>
    </w:p>
    <w:p w14:paraId="6EDAC3F0" w14:textId="77777777" w:rsidR="00BD0179" w:rsidRPr="00A97269" w:rsidRDefault="00BD0179" w:rsidP="00486D99">
      <w:pPr>
        <w:autoSpaceDE w:val="0"/>
        <w:autoSpaceDN w:val="0"/>
        <w:adjustRightInd w:val="0"/>
        <w:spacing w:after="0" w:line="240" w:lineRule="auto"/>
        <w:rPr>
          <w:rFonts w:ascii="Times New Roman" w:hAnsi="Times New Roman" w:cs="Times New Roman"/>
          <w:color w:val="000000"/>
          <w:sz w:val="20"/>
          <w:szCs w:val="20"/>
        </w:rPr>
      </w:pPr>
    </w:p>
    <w:p w14:paraId="599BB6B6"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Amy Myers Jaffe</w:t>
      </w:r>
    </w:p>
    <w:p w14:paraId="45BD4CF1"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Corresponding author, David M. Rubenstein Senior Fellow, Council </w:t>
      </w:r>
      <w:proofErr w:type="gramStart"/>
      <w:r w:rsidR="00BD0179" w:rsidRPr="00A97269">
        <w:rPr>
          <w:rFonts w:ascii="Times New Roman" w:hAnsi="Times New Roman" w:cs="Times New Roman"/>
          <w:color w:val="000000"/>
          <w:sz w:val="20"/>
          <w:szCs w:val="20"/>
        </w:rPr>
        <w:t>On</w:t>
      </w:r>
      <w:proofErr w:type="gramEnd"/>
      <w:r w:rsidR="00BD0179" w:rsidRPr="00A97269">
        <w:rPr>
          <w:rFonts w:ascii="Times New Roman" w:hAnsi="Times New Roman" w:cs="Times New Roman"/>
          <w:color w:val="000000"/>
          <w:sz w:val="20"/>
          <w:szCs w:val="20"/>
        </w:rPr>
        <w:t xml:space="preserve"> Foreign Relations, New York, </w:t>
      </w:r>
      <w:r w:rsidRPr="00A97269">
        <w:rPr>
          <w:rFonts w:ascii="Times New Roman" w:hAnsi="Times New Roman" w:cs="Times New Roman"/>
          <w:color w:val="0563C2"/>
          <w:sz w:val="20"/>
          <w:szCs w:val="20"/>
        </w:rPr>
        <w:t>ajaffe@cfr.org</w:t>
      </w:r>
      <w:r w:rsidRPr="00A97269">
        <w:rPr>
          <w:rFonts w:ascii="Times New Roman" w:hAnsi="Times New Roman" w:cs="Times New Roman"/>
          <w:color w:val="000000"/>
          <w:sz w:val="20"/>
          <w:szCs w:val="20"/>
        </w:rPr>
        <w:t>;</w:t>
      </w:r>
    </w:p>
    <w:p w14:paraId="0A3D97D0" w14:textId="77777777" w:rsidR="00BD0179" w:rsidRPr="00A97269" w:rsidRDefault="00BD0179" w:rsidP="00486D99">
      <w:pPr>
        <w:autoSpaceDE w:val="0"/>
        <w:autoSpaceDN w:val="0"/>
        <w:adjustRightInd w:val="0"/>
        <w:spacing w:after="0" w:line="240" w:lineRule="auto"/>
        <w:rPr>
          <w:rFonts w:ascii="Times New Roman" w:hAnsi="Times New Roman" w:cs="Times New Roman"/>
          <w:color w:val="000000"/>
          <w:sz w:val="20"/>
          <w:szCs w:val="20"/>
        </w:rPr>
      </w:pPr>
    </w:p>
    <w:p w14:paraId="77F5CD5E"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Lewis M. Fulton</w:t>
      </w:r>
    </w:p>
    <w:p w14:paraId="2BD481F1"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563C2"/>
          <w:sz w:val="20"/>
          <w:szCs w:val="20"/>
        </w:rPr>
      </w:pPr>
      <w:r w:rsidRPr="00A97269">
        <w:rPr>
          <w:rFonts w:ascii="Times New Roman" w:hAnsi="Times New Roman" w:cs="Times New Roman"/>
          <w:color w:val="000000"/>
          <w:sz w:val="20"/>
          <w:szCs w:val="20"/>
        </w:rPr>
        <w:t>Co-Director, Sustainable Transportation Energy</w:t>
      </w:r>
      <w:r w:rsidR="00BD0179" w:rsidRPr="00A97269">
        <w:rPr>
          <w:rFonts w:ascii="Times New Roman" w:hAnsi="Times New Roman" w:cs="Times New Roman"/>
          <w:color w:val="000000"/>
          <w:sz w:val="20"/>
          <w:szCs w:val="20"/>
        </w:rPr>
        <w:t xml:space="preserve"> Pathways Program, Institute of </w:t>
      </w:r>
      <w:r w:rsidRPr="00A97269">
        <w:rPr>
          <w:rFonts w:ascii="Times New Roman" w:hAnsi="Times New Roman" w:cs="Times New Roman"/>
          <w:color w:val="000000"/>
          <w:sz w:val="20"/>
          <w:szCs w:val="20"/>
        </w:rPr>
        <w:t>Transportation Studies,</w:t>
      </w:r>
      <w:r w:rsidR="00BD0179"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 xml:space="preserve">University of California, Davis. </w:t>
      </w:r>
      <w:r w:rsidRPr="00A97269">
        <w:rPr>
          <w:rFonts w:ascii="Times New Roman" w:hAnsi="Times New Roman" w:cs="Times New Roman"/>
          <w:color w:val="0563C2"/>
          <w:sz w:val="20"/>
          <w:szCs w:val="20"/>
        </w:rPr>
        <w:t>lmfulton@ucdavis.edu</w:t>
      </w:r>
    </w:p>
    <w:p w14:paraId="1289B885" w14:textId="77777777" w:rsidR="00486D99" w:rsidRPr="00A97269" w:rsidRDefault="00486D99" w:rsidP="00486D99">
      <w:pPr>
        <w:autoSpaceDE w:val="0"/>
        <w:autoSpaceDN w:val="0"/>
        <w:adjustRightInd w:val="0"/>
        <w:spacing w:after="0" w:line="240" w:lineRule="auto"/>
        <w:rPr>
          <w:rFonts w:ascii="Times New Roman" w:hAnsi="Times New Roman" w:cs="Times New Roman"/>
          <w:b/>
          <w:bCs/>
          <w:color w:val="000000"/>
          <w:sz w:val="20"/>
          <w:szCs w:val="20"/>
        </w:rPr>
      </w:pPr>
    </w:p>
    <w:p w14:paraId="4878821C" w14:textId="77777777" w:rsidR="00486D99" w:rsidRPr="00A97269" w:rsidRDefault="00486D99" w:rsidP="00486D99">
      <w:pPr>
        <w:autoSpaceDE w:val="0"/>
        <w:autoSpaceDN w:val="0"/>
        <w:adjustRightInd w:val="0"/>
        <w:spacing w:after="0" w:line="240" w:lineRule="auto"/>
        <w:rPr>
          <w:rFonts w:ascii="Times New Roman" w:hAnsi="Times New Roman" w:cs="Times New Roman"/>
          <w:b/>
          <w:bCs/>
          <w:color w:val="000000"/>
          <w:sz w:val="20"/>
          <w:szCs w:val="20"/>
        </w:rPr>
      </w:pPr>
    </w:p>
    <w:p w14:paraId="11AD05CD" w14:textId="2CB6BA49" w:rsidR="00226359" w:rsidRPr="00A97269" w:rsidRDefault="003225FB" w:rsidP="00A97269">
      <w:pPr>
        <w:autoSpaceDE w:val="0"/>
        <w:autoSpaceDN w:val="0"/>
        <w:adjustRightInd w:val="0"/>
        <w:spacing w:after="0" w:line="240" w:lineRule="auto"/>
        <w:rPr>
          <w:rFonts w:ascii="Times New Roman" w:hAnsi="Times New Roman" w:cs="Times New Roman"/>
          <w:b/>
          <w:color w:val="000000"/>
          <w:sz w:val="20"/>
          <w:szCs w:val="20"/>
        </w:rPr>
      </w:pPr>
      <w:r w:rsidRPr="00A97269">
        <w:rPr>
          <w:rFonts w:ascii="Times New Roman" w:hAnsi="Times New Roman" w:cs="Times New Roman"/>
          <w:b/>
          <w:color w:val="000000"/>
          <w:sz w:val="20"/>
          <w:szCs w:val="20"/>
        </w:rPr>
        <w:t>Methods</w:t>
      </w:r>
    </w:p>
    <w:p w14:paraId="7441CC03" w14:textId="59008988" w:rsidR="00486D99" w:rsidRPr="00A97269" w:rsidRDefault="00486D99" w:rsidP="00A9726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We </w:t>
      </w:r>
      <w:r w:rsidR="00EF3E8E" w:rsidRPr="00A97269">
        <w:rPr>
          <w:rFonts w:ascii="Times New Roman" w:hAnsi="Times New Roman" w:cs="Times New Roman"/>
          <w:color w:val="000000"/>
          <w:sz w:val="20"/>
          <w:szCs w:val="20"/>
        </w:rPr>
        <w:t>utilize a widely respected third</w:t>
      </w:r>
      <w:r w:rsidR="00622199" w:rsidRPr="00A97269">
        <w:rPr>
          <w:rFonts w:ascii="Times New Roman" w:hAnsi="Times New Roman" w:cs="Times New Roman"/>
          <w:color w:val="000000"/>
          <w:sz w:val="20"/>
          <w:szCs w:val="20"/>
        </w:rPr>
        <w:t>-</w:t>
      </w:r>
      <w:r w:rsidR="00EF3E8E" w:rsidRPr="00A97269">
        <w:rPr>
          <w:rFonts w:ascii="Times New Roman" w:hAnsi="Times New Roman" w:cs="Times New Roman"/>
          <w:color w:val="000000"/>
          <w:sz w:val="20"/>
          <w:szCs w:val="20"/>
        </w:rPr>
        <w:t xml:space="preserve">party transportation and energy model to </w:t>
      </w:r>
      <w:r w:rsidR="00F17A61" w:rsidRPr="00A97269">
        <w:rPr>
          <w:rFonts w:ascii="Times New Roman" w:hAnsi="Times New Roman" w:cs="Times New Roman"/>
          <w:color w:val="000000"/>
          <w:sz w:val="20"/>
          <w:szCs w:val="20"/>
        </w:rPr>
        <w:t xml:space="preserve">contribute to the literature by </w:t>
      </w:r>
      <w:r w:rsidR="00EF3E8E" w:rsidRPr="00A97269">
        <w:rPr>
          <w:rFonts w:ascii="Times New Roman" w:hAnsi="Times New Roman" w:cs="Times New Roman"/>
          <w:color w:val="000000"/>
          <w:sz w:val="20"/>
          <w:szCs w:val="20"/>
        </w:rPr>
        <w:t>highlight</w:t>
      </w:r>
      <w:r w:rsidR="00F17A61" w:rsidRPr="00A97269">
        <w:rPr>
          <w:rFonts w:ascii="Times New Roman" w:hAnsi="Times New Roman" w:cs="Times New Roman"/>
          <w:color w:val="000000"/>
          <w:sz w:val="20"/>
          <w:szCs w:val="20"/>
        </w:rPr>
        <w:t>ing</w:t>
      </w:r>
      <w:r w:rsidR="00EF3E8E" w:rsidRPr="00A97269">
        <w:rPr>
          <w:rFonts w:ascii="Times New Roman" w:hAnsi="Times New Roman" w:cs="Times New Roman"/>
          <w:color w:val="000000"/>
          <w:sz w:val="20"/>
          <w:szCs w:val="20"/>
        </w:rPr>
        <w:t xml:space="preserve"> the </w:t>
      </w:r>
      <w:r w:rsidR="00F17A61" w:rsidRPr="00A97269">
        <w:rPr>
          <w:rFonts w:ascii="Times New Roman" w:hAnsi="Times New Roman" w:cs="Times New Roman"/>
          <w:color w:val="000000"/>
          <w:sz w:val="20"/>
          <w:szCs w:val="20"/>
        </w:rPr>
        <w:t xml:space="preserve">volumetric </w:t>
      </w:r>
      <w:r w:rsidR="00EF3E8E" w:rsidRPr="00A97269">
        <w:rPr>
          <w:rFonts w:ascii="Times New Roman" w:hAnsi="Times New Roman" w:cs="Times New Roman"/>
          <w:color w:val="000000"/>
          <w:sz w:val="20"/>
          <w:szCs w:val="20"/>
        </w:rPr>
        <w:t xml:space="preserve">potential </w:t>
      </w:r>
      <w:r w:rsidR="00622199" w:rsidRPr="00A97269">
        <w:rPr>
          <w:rFonts w:ascii="Times New Roman" w:hAnsi="Times New Roman" w:cs="Times New Roman"/>
          <w:color w:val="000000"/>
          <w:sz w:val="20"/>
          <w:szCs w:val="20"/>
        </w:rPr>
        <w:t xml:space="preserve">that combining </w:t>
      </w:r>
      <w:r w:rsidR="00EF3E8E" w:rsidRPr="00A97269">
        <w:rPr>
          <w:rFonts w:ascii="Times New Roman" w:hAnsi="Times New Roman" w:cs="Times New Roman"/>
          <w:color w:val="000000"/>
          <w:sz w:val="20"/>
          <w:szCs w:val="20"/>
        </w:rPr>
        <w:t>these two particular policies might have on oil use a</w:t>
      </w:r>
      <w:r w:rsidR="004B7F6F" w:rsidRPr="00A97269">
        <w:rPr>
          <w:rFonts w:ascii="Times New Roman" w:hAnsi="Times New Roman" w:cs="Times New Roman"/>
          <w:color w:val="000000"/>
          <w:sz w:val="20"/>
          <w:szCs w:val="20"/>
        </w:rPr>
        <w:t xml:space="preserve">s a means to </w:t>
      </w:r>
      <w:r w:rsidR="00EF3E8E" w:rsidRPr="00A97269">
        <w:rPr>
          <w:rFonts w:ascii="Times New Roman" w:hAnsi="Times New Roman" w:cs="Times New Roman"/>
          <w:color w:val="000000"/>
          <w:sz w:val="20"/>
          <w:szCs w:val="20"/>
        </w:rPr>
        <w:t xml:space="preserve">greenhouse gas mitigation. </w:t>
      </w:r>
      <w:r w:rsidR="00622199" w:rsidRPr="00A97269">
        <w:rPr>
          <w:rFonts w:ascii="Times New Roman" w:hAnsi="Times New Roman" w:cs="Times New Roman"/>
          <w:color w:val="000000"/>
          <w:sz w:val="20"/>
          <w:szCs w:val="20"/>
        </w:rPr>
        <w:t xml:space="preserve">We blend insights from the existing literature into our analysis since </w:t>
      </w:r>
      <w:r w:rsidR="00EF3E8E" w:rsidRPr="00A97269">
        <w:rPr>
          <w:rFonts w:ascii="Times New Roman" w:hAnsi="Times New Roman" w:cs="Times New Roman"/>
          <w:color w:val="000000"/>
          <w:sz w:val="20"/>
          <w:szCs w:val="20"/>
        </w:rPr>
        <w:t xml:space="preserve">restrictions for automobiles </w:t>
      </w:r>
      <w:r w:rsidR="00686D01" w:rsidRPr="00A97269">
        <w:rPr>
          <w:rFonts w:ascii="Times New Roman" w:hAnsi="Times New Roman" w:cs="Times New Roman"/>
          <w:color w:val="000000"/>
          <w:sz w:val="20"/>
          <w:szCs w:val="20"/>
        </w:rPr>
        <w:t xml:space="preserve">are most effective when they </w:t>
      </w:r>
      <w:r w:rsidR="00226359" w:rsidRPr="00A97269">
        <w:rPr>
          <w:rFonts w:ascii="Times New Roman" w:hAnsi="Times New Roman" w:cs="Times New Roman"/>
          <w:color w:val="000000"/>
          <w:sz w:val="20"/>
          <w:szCs w:val="20"/>
        </w:rPr>
        <w:t xml:space="preserve">increase the use of transit, cycling or walking. </w:t>
      </w:r>
      <w:r w:rsidRPr="00A97269">
        <w:rPr>
          <w:rFonts w:ascii="Times New Roman" w:hAnsi="Times New Roman" w:cs="Times New Roman"/>
          <w:color w:val="000000"/>
          <w:sz w:val="20"/>
          <w:szCs w:val="20"/>
        </w:rPr>
        <w:t xml:space="preserve"> </w:t>
      </w:r>
      <w:r w:rsidR="00F17A61" w:rsidRPr="00A97269">
        <w:rPr>
          <w:rFonts w:ascii="Times New Roman" w:hAnsi="Times New Roman" w:cs="Times New Roman"/>
          <w:color w:val="000000"/>
          <w:sz w:val="20"/>
          <w:szCs w:val="20"/>
        </w:rPr>
        <w:t xml:space="preserve">We find that combining ICE engine bans and car-free city centers </w:t>
      </w:r>
      <w:r w:rsidR="00536CF0" w:rsidRPr="00A97269">
        <w:rPr>
          <w:rFonts w:ascii="Times New Roman" w:hAnsi="Times New Roman" w:cs="Times New Roman"/>
          <w:color w:val="000000"/>
          <w:sz w:val="20"/>
          <w:szCs w:val="20"/>
        </w:rPr>
        <w:t xml:space="preserve">could be an effective policy to </w:t>
      </w:r>
      <w:r w:rsidR="004B7F6F" w:rsidRPr="00A97269">
        <w:rPr>
          <w:rFonts w:ascii="Times New Roman" w:hAnsi="Times New Roman" w:cs="Times New Roman"/>
          <w:color w:val="000000"/>
          <w:sz w:val="20"/>
          <w:szCs w:val="20"/>
        </w:rPr>
        <w:t xml:space="preserve">stimulate a peaking in oil use in the 2030s and thereby </w:t>
      </w:r>
      <w:r w:rsidR="00F17A61" w:rsidRPr="00A97269">
        <w:rPr>
          <w:rFonts w:ascii="Times New Roman" w:hAnsi="Times New Roman" w:cs="Times New Roman"/>
          <w:color w:val="000000"/>
          <w:sz w:val="20"/>
          <w:szCs w:val="20"/>
        </w:rPr>
        <w:t xml:space="preserve">reduce greenhouse gas emissions from personal automobile use </w:t>
      </w:r>
      <w:r w:rsidR="00686D01" w:rsidRPr="00A97269">
        <w:rPr>
          <w:rFonts w:ascii="Times New Roman" w:hAnsi="Times New Roman" w:cs="Times New Roman"/>
          <w:color w:val="000000"/>
          <w:sz w:val="20"/>
          <w:szCs w:val="20"/>
        </w:rPr>
        <w:t>in the urban setting. However, for these policies to offer optimum impacts</w:t>
      </w:r>
      <w:r w:rsidR="00536CF0" w:rsidRPr="00A97269">
        <w:rPr>
          <w:rFonts w:ascii="Times New Roman" w:hAnsi="Times New Roman" w:cs="Times New Roman"/>
          <w:color w:val="000000"/>
          <w:sz w:val="20"/>
          <w:szCs w:val="20"/>
        </w:rPr>
        <w:t xml:space="preserve"> and to avoid unintended consequences</w:t>
      </w:r>
      <w:r w:rsidR="00686D01" w:rsidRPr="00A97269">
        <w:rPr>
          <w:rFonts w:ascii="Times New Roman" w:hAnsi="Times New Roman" w:cs="Times New Roman"/>
          <w:color w:val="000000"/>
          <w:sz w:val="20"/>
          <w:szCs w:val="20"/>
        </w:rPr>
        <w:t xml:space="preserve">, they need to be implemented in tandem with other urban sustainability approaches that increase accessibility by other means, such as cycling programs, public transit and land use policy. </w:t>
      </w:r>
    </w:p>
    <w:p w14:paraId="262E6665" w14:textId="0AF6DFF2" w:rsidR="006249B4" w:rsidRPr="00A97269" w:rsidRDefault="0047469D" w:rsidP="00A9726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For the </w:t>
      </w:r>
      <w:r w:rsidR="00486D99" w:rsidRPr="00A97269">
        <w:rPr>
          <w:rFonts w:ascii="Times New Roman" w:hAnsi="Times New Roman" w:cs="Times New Roman"/>
          <w:color w:val="000000"/>
          <w:sz w:val="20"/>
          <w:szCs w:val="20"/>
        </w:rPr>
        <w:t>analysis of the two policies (</w:t>
      </w:r>
      <w:r w:rsidR="00B97711" w:rsidRPr="00A97269">
        <w:rPr>
          <w:rFonts w:ascii="Times New Roman" w:hAnsi="Times New Roman" w:cs="Times New Roman"/>
          <w:color w:val="000000"/>
          <w:sz w:val="20"/>
          <w:szCs w:val="20"/>
        </w:rPr>
        <w:t>urban modal shifts</w:t>
      </w:r>
      <w:r w:rsidR="00486D99" w:rsidRPr="00A97269">
        <w:rPr>
          <w:rFonts w:ascii="Times New Roman" w:hAnsi="Times New Roman" w:cs="Times New Roman"/>
          <w:color w:val="000000"/>
          <w:sz w:val="20"/>
          <w:szCs w:val="20"/>
        </w:rPr>
        <w:t xml:space="preserve"> and</w:t>
      </w:r>
      <w:r w:rsidR="00B97711" w:rsidRPr="00A97269">
        <w:rPr>
          <w:rFonts w:ascii="Times New Roman" w:hAnsi="Times New Roman" w:cs="Times New Roman"/>
          <w:color w:val="000000"/>
          <w:sz w:val="20"/>
          <w:szCs w:val="20"/>
        </w:rPr>
        <w:t xml:space="preserve"> national</w:t>
      </w:r>
      <w:r w:rsidR="00486D99" w:rsidRPr="00A97269">
        <w:rPr>
          <w:rFonts w:ascii="Times New Roman" w:hAnsi="Times New Roman" w:cs="Times New Roman"/>
          <w:color w:val="000000"/>
          <w:sz w:val="20"/>
          <w:szCs w:val="20"/>
        </w:rPr>
        <w:t xml:space="preserve"> ICE vehicle</w:t>
      </w:r>
      <w:r w:rsidR="006249B4" w:rsidRPr="00A97269">
        <w:rPr>
          <w:rFonts w:ascii="Times New Roman" w:hAnsi="Times New Roman" w:cs="Times New Roman"/>
          <w:color w:val="000000"/>
          <w:sz w:val="20"/>
          <w:szCs w:val="20"/>
        </w:rPr>
        <w:t xml:space="preserve"> sales bans) undertaken in this </w:t>
      </w:r>
      <w:r w:rsidR="00486D99" w:rsidRPr="00A97269">
        <w:rPr>
          <w:rFonts w:ascii="Times New Roman" w:hAnsi="Times New Roman" w:cs="Times New Roman"/>
          <w:color w:val="000000"/>
          <w:sz w:val="20"/>
          <w:szCs w:val="20"/>
        </w:rPr>
        <w:t xml:space="preserve">study, </w:t>
      </w:r>
      <w:r w:rsidR="00080F6C" w:rsidRPr="00A97269">
        <w:rPr>
          <w:rFonts w:ascii="Times New Roman" w:hAnsi="Times New Roman" w:cs="Times New Roman"/>
          <w:color w:val="000000"/>
          <w:sz w:val="20"/>
          <w:szCs w:val="20"/>
        </w:rPr>
        <w:t xml:space="preserve">we developed scenarios and projections that are calibrated to those of </w:t>
      </w:r>
      <w:r w:rsidR="00486D99" w:rsidRPr="00A97269">
        <w:rPr>
          <w:rFonts w:ascii="Times New Roman" w:hAnsi="Times New Roman" w:cs="Times New Roman"/>
          <w:color w:val="000000"/>
          <w:sz w:val="20"/>
          <w:szCs w:val="20"/>
        </w:rPr>
        <w:t xml:space="preserve">a global model of urban passenger travel: </w:t>
      </w:r>
      <w:proofErr w:type="gramStart"/>
      <w:r w:rsidR="00486D99" w:rsidRPr="00A97269">
        <w:rPr>
          <w:rFonts w:ascii="Times New Roman" w:hAnsi="Times New Roman" w:cs="Times New Roman"/>
          <w:color w:val="000000"/>
          <w:sz w:val="20"/>
          <w:szCs w:val="20"/>
        </w:rPr>
        <w:t>the</w:t>
      </w:r>
      <w:proofErr w:type="gramEnd"/>
      <w:r w:rsidR="00486D99" w:rsidRPr="00A97269">
        <w:rPr>
          <w:rFonts w:ascii="Times New Roman" w:hAnsi="Times New Roman" w:cs="Times New Roman"/>
          <w:color w:val="000000"/>
          <w:sz w:val="20"/>
          <w:szCs w:val="20"/>
        </w:rPr>
        <w:t xml:space="preserve"> International Energy Agency’s</w:t>
      </w:r>
      <w:r w:rsidR="006249B4" w:rsidRPr="00A97269">
        <w:rPr>
          <w:rFonts w:ascii="Times New Roman" w:hAnsi="Times New Roman" w:cs="Times New Roman"/>
          <w:color w:val="000000"/>
          <w:sz w:val="20"/>
          <w:szCs w:val="20"/>
        </w:rPr>
        <w:t xml:space="preserve"> </w:t>
      </w:r>
      <w:r w:rsidR="00486D99" w:rsidRPr="00A97269">
        <w:rPr>
          <w:rFonts w:ascii="Times New Roman" w:hAnsi="Times New Roman" w:cs="Times New Roman"/>
          <w:color w:val="000000"/>
          <w:sz w:val="20"/>
          <w:szCs w:val="20"/>
        </w:rPr>
        <w:t>(IEA) Mobility Model (</w:t>
      </w:r>
      <w:proofErr w:type="spellStart"/>
      <w:r w:rsidR="00486D99" w:rsidRPr="00A97269">
        <w:rPr>
          <w:rFonts w:ascii="Times New Roman" w:hAnsi="Times New Roman" w:cs="Times New Roman"/>
          <w:color w:val="000000"/>
          <w:sz w:val="20"/>
          <w:szCs w:val="20"/>
        </w:rPr>
        <w:t>MoMo</w:t>
      </w:r>
      <w:proofErr w:type="spellEnd"/>
      <w:r w:rsidR="00486D99" w:rsidRPr="00A97269">
        <w:rPr>
          <w:rFonts w:ascii="Times New Roman" w:hAnsi="Times New Roman" w:cs="Times New Roman"/>
          <w:color w:val="000000"/>
          <w:sz w:val="20"/>
          <w:szCs w:val="20"/>
        </w:rPr>
        <w:t>). This is a “what if” style spreadsheet model with detailed data</w:t>
      </w:r>
      <w:r w:rsidR="006249B4" w:rsidRPr="00A97269">
        <w:rPr>
          <w:rFonts w:ascii="Times New Roman" w:hAnsi="Times New Roman" w:cs="Times New Roman"/>
          <w:color w:val="000000"/>
          <w:sz w:val="20"/>
          <w:szCs w:val="20"/>
        </w:rPr>
        <w:t xml:space="preserve"> </w:t>
      </w:r>
      <w:r w:rsidR="00486D99" w:rsidRPr="00A97269">
        <w:rPr>
          <w:rFonts w:ascii="Times New Roman" w:hAnsi="Times New Roman" w:cs="Times New Roman"/>
          <w:color w:val="000000"/>
          <w:sz w:val="20"/>
          <w:szCs w:val="20"/>
        </w:rPr>
        <w:t>and projections for urban travel, vehicle stocks and energy use around the world, broken into 32</w:t>
      </w:r>
      <w:r w:rsidR="006249B4" w:rsidRPr="00A97269">
        <w:rPr>
          <w:rFonts w:ascii="Times New Roman" w:hAnsi="Times New Roman" w:cs="Times New Roman"/>
          <w:color w:val="000000"/>
          <w:sz w:val="20"/>
          <w:szCs w:val="20"/>
        </w:rPr>
        <w:t xml:space="preserve"> </w:t>
      </w:r>
      <w:r w:rsidR="00486D99" w:rsidRPr="00A97269">
        <w:rPr>
          <w:rFonts w:ascii="Times New Roman" w:hAnsi="Times New Roman" w:cs="Times New Roman"/>
          <w:color w:val="000000"/>
          <w:sz w:val="20"/>
          <w:szCs w:val="20"/>
        </w:rPr>
        <w:t>countries and regions. This methodology results in forecasts that a</w:t>
      </w:r>
      <w:r w:rsidR="006249B4" w:rsidRPr="00A97269">
        <w:rPr>
          <w:rFonts w:ascii="Times New Roman" w:hAnsi="Times New Roman" w:cs="Times New Roman"/>
          <w:color w:val="000000"/>
          <w:sz w:val="20"/>
          <w:szCs w:val="20"/>
        </w:rPr>
        <w:t xml:space="preserve">re based on very detailed data </w:t>
      </w:r>
      <w:r w:rsidR="00486D99" w:rsidRPr="00A97269">
        <w:rPr>
          <w:rFonts w:ascii="Times New Roman" w:hAnsi="Times New Roman" w:cs="Times New Roman"/>
          <w:color w:val="000000"/>
          <w:sz w:val="20"/>
          <w:szCs w:val="20"/>
        </w:rPr>
        <w:t>while concurrently allowing for a deeper understanding of underlying drivers.</w:t>
      </w:r>
      <w:r w:rsidR="006249B4" w:rsidRPr="00A97269">
        <w:rPr>
          <w:rFonts w:ascii="Times New Roman" w:hAnsi="Times New Roman" w:cs="Times New Roman"/>
          <w:color w:val="000000"/>
          <w:sz w:val="20"/>
          <w:szCs w:val="20"/>
        </w:rPr>
        <w:t xml:space="preserve"> </w:t>
      </w:r>
      <w:r w:rsidR="00080F6C" w:rsidRPr="00A97269">
        <w:rPr>
          <w:rFonts w:ascii="Times New Roman" w:hAnsi="Times New Roman" w:cs="Times New Roman"/>
          <w:color w:val="000000"/>
          <w:sz w:val="20"/>
          <w:szCs w:val="20"/>
        </w:rPr>
        <w:t xml:space="preserve"> </w:t>
      </w:r>
      <w:r w:rsidR="0030527B" w:rsidRPr="00A97269">
        <w:rPr>
          <w:rFonts w:ascii="Times New Roman" w:hAnsi="Times New Roman" w:cs="Times New Roman"/>
          <w:color w:val="000000"/>
          <w:sz w:val="20"/>
          <w:szCs w:val="20"/>
        </w:rPr>
        <w:t xml:space="preserve">For the purposes of this </w:t>
      </w:r>
      <w:r w:rsidR="00B97711" w:rsidRPr="00A97269">
        <w:rPr>
          <w:rFonts w:ascii="Times New Roman" w:hAnsi="Times New Roman" w:cs="Times New Roman"/>
          <w:color w:val="000000"/>
          <w:sz w:val="20"/>
          <w:szCs w:val="20"/>
        </w:rPr>
        <w:t>analysis</w:t>
      </w:r>
      <w:r w:rsidR="0030527B" w:rsidRPr="00A97269">
        <w:rPr>
          <w:rFonts w:ascii="Times New Roman" w:hAnsi="Times New Roman" w:cs="Times New Roman"/>
          <w:color w:val="000000"/>
          <w:sz w:val="20"/>
          <w:szCs w:val="20"/>
        </w:rPr>
        <w:t xml:space="preserve">, </w:t>
      </w:r>
      <w:r w:rsidR="00080F6C" w:rsidRPr="00A97269">
        <w:rPr>
          <w:rFonts w:ascii="Times New Roman" w:hAnsi="Times New Roman" w:cs="Times New Roman"/>
          <w:color w:val="000000"/>
          <w:sz w:val="20"/>
          <w:szCs w:val="20"/>
        </w:rPr>
        <w:t xml:space="preserve">we simplified the modeling by creating a standalone scenario tool, with detail level </w:t>
      </w:r>
      <w:r w:rsidR="006E5965" w:rsidRPr="00A97269">
        <w:rPr>
          <w:rFonts w:ascii="Times New Roman" w:hAnsi="Times New Roman" w:cs="Times New Roman"/>
          <w:color w:val="000000"/>
          <w:sz w:val="20"/>
          <w:szCs w:val="20"/>
        </w:rPr>
        <w:t xml:space="preserve">data related to vehicle adoption and use and other transport modes that are specifically </w:t>
      </w:r>
      <w:r w:rsidR="00080F6C" w:rsidRPr="00A97269">
        <w:rPr>
          <w:rFonts w:ascii="Times New Roman" w:hAnsi="Times New Roman" w:cs="Times New Roman"/>
          <w:color w:val="000000"/>
          <w:sz w:val="20"/>
          <w:szCs w:val="20"/>
        </w:rPr>
        <w:t>needed for this analysis</w:t>
      </w:r>
      <w:r w:rsidR="006E5965" w:rsidRPr="00A97269">
        <w:rPr>
          <w:rFonts w:ascii="Times New Roman" w:hAnsi="Times New Roman" w:cs="Times New Roman"/>
          <w:color w:val="000000"/>
          <w:sz w:val="20"/>
          <w:szCs w:val="20"/>
        </w:rPr>
        <w:t xml:space="preserve">. </w:t>
      </w:r>
      <w:r w:rsidR="00423E1E" w:rsidRPr="00A97269">
        <w:rPr>
          <w:rFonts w:ascii="Times New Roman" w:hAnsi="Times New Roman" w:cs="Times New Roman"/>
          <w:color w:val="000000"/>
          <w:sz w:val="20"/>
          <w:szCs w:val="20"/>
        </w:rPr>
        <w:t>C</w:t>
      </w:r>
      <w:r w:rsidR="006E5965" w:rsidRPr="00A97269">
        <w:rPr>
          <w:rFonts w:ascii="Times New Roman" w:hAnsi="Times New Roman" w:cs="Times New Roman"/>
          <w:color w:val="000000"/>
          <w:sz w:val="20"/>
          <w:szCs w:val="20"/>
        </w:rPr>
        <w:t xml:space="preserve">omparisons to </w:t>
      </w:r>
      <w:r w:rsidR="00080F6C" w:rsidRPr="00A97269">
        <w:rPr>
          <w:rFonts w:ascii="Times New Roman" w:hAnsi="Times New Roman" w:cs="Times New Roman"/>
          <w:color w:val="000000"/>
          <w:sz w:val="20"/>
          <w:szCs w:val="20"/>
        </w:rPr>
        <w:t xml:space="preserve">base year data and “business-as-usual” projections are calibrated to </w:t>
      </w:r>
      <w:r w:rsidR="006E5965" w:rsidRPr="00A97269">
        <w:rPr>
          <w:rFonts w:ascii="Times New Roman" w:hAnsi="Times New Roman" w:cs="Times New Roman"/>
          <w:color w:val="000000"/>
          <w:sz w:val="20"/>
          <w:szCs w:val="20"/>
        </w:rPr>
        <w:t xml:space="preserve">the more comprehensive modeling outputs of </w:t>
      </w:r>
      <w:proofErr w:type="spellStart"/>
      <w:r w:rsidR="00080F6C" w:rsidRPr="00A97269">
        <w:rPr>
          <w:rFonts w:ascii="Times New Roman" w:hAnsi="Times New Roman" w:cs="Times New Roman"/>
          <w:color w:val="000000"/>
          <w:sz w:val="20"/>
          <w:szCs w:val="20"/>
        </w:rPr>
        <w:t>MoMo</w:t>
      </w:r>
      <w:proofErr w:type="spellEnd"/>
      <w:r w:rsidR="00080F6C" w:rsidRPr="00A97269">
        <w:rPr>
          <w:rFonts w:ascii="Times New Roman" w:hAnsi="Times New Roman" w:cs="Times New Roman"/>
          <w:color w:val="000000"/>
          <w:sz w:val="20"/>
          <w:szCs w:val="20"/>
        </w:rPr>
        <w:t>.</w:t>
      </w:r>
      <w:r w:rsidR="006E5965" w:rsidRPr="00A97269">
        <w:rPr>
          <w:rFonts w:ascii="Times New Roman" w:hAnsi="Times New Roman" w:cs="Times New Roman"/>
          <w:color w:val="000000"/>
          <w:sz w:val="20"/>
          <w:szCs w:val="20"/>
        </w:rPr>
        <w:t xml:space="preserve"> This approach allows us to illustrate isolated factors consistent with the IEA’s general framework while still offering scenario insights contextualized in comparison to the more robust IEA published analysis. </w:t>
      </w:r>
    </w:p>
    <w:p w14:paraId="5D1B0AC1" w14:textId="77777777" w:rsidR="006249B4" w:rsidRPr="00A97269" w:rsidRDefault="006249B4" w:rsidP="00A97269">
      <w:pPr>
        <w:autoSpaceDE w:val="0"/>
        <w:autoSpaceDN w:val="0"/>
        <w:adjustRightInd w:val="0"/>
        <w:spacing w:after="0" w:line="240" w:lineRule="auto"/>
        <w:rPr>
          <w:rFonts w:ascii="Times New Roman" w:hAnsi="Times New Roman" w:cs="Times New Roman"/>
          <w:color w:val="000000"/>
          <w:sz w:val="20"/>
          <w:szCs w:val="20"/>
        </w:rPr>
      </w:pPr>
    </w:p>
    <w:p w14:paraId="33820929" w14:textId="023B06A8" w:rsidR="00486D99" w:rsidRPr="00A97269" w:rsidRDefault="00486D99" w:rsidP="00A97269">
      <w:pPr>
        <w:autoSpaceDE w:val="0"/>
        <w:autoSpaceDN w:val="0"/>
        <w:adjustRightInd w:val="0"/>
        <w:spacing w:after="0" w:line="240" w:lineRule="auto"/>
        <w:rPr>
          <w:rFonts w:ascii="Times New Roman" w:hAnsi="Times New Roman" w:cs="Times New Roman"/>
          <w:b/>
          <w:bCs/>
          <w:color w:val="000000"/>
          <w:sz w:val="20"/>
          <w:szCs w:val="20"/>
        </w:rPr>
      </w:pPr>
      <w:r w:rsidRPr="00A97269">
        <w:rPr>
          <w:rFonts w:ascii="Times New Roman" w:hAnsi="Times New Roman" w:cs="Times New Roman"/>
          <w:b/>
          <w:bCs/>
          <w:color w:val="000000"/>
          <w:sz w:val="20"/>
          <w:szCs w:val="20"/>
        </w:rPr>
        <w:t>Results</w:t>
      </w:r>
      <w:r w:rsidR="00AE5857" w:rsidRPr="00A97269">
        <w:rPr>
          <w:rFonts w:ascii="Times New Roman" w:hAnsi="Times New Roman" w:cs="Times New Roman"/>
          <w:b/>
          <w:bCs/>
          <w:color w:val="000000"/>
          <w:sz w:val="20"/>
          <w:szCs w:val="20"/>
        </w:rPr>
        <w:t xml:space="preserve"> </w:t>
      </w:r>
    </w:p>
    <w:p w14:paraId="28834CC2" w14:textId="4CEB5577" w:rsidR="00A53B63" w:rsidRPr="00A97269" w:rsidRDefault="0047469D" w:rsidP="00A9726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We survey the literature on urban sustainability policy and find that two policy levers, ICE engine bans and car free city centers, are gaining momentum. The literature suggests that these policy tools need to be considered together with a suite of approaches, including land use management, improved access to city cycling resources and public transit and tighter regulation of ride sharing.</w:t>
      </w:r>
    </w:p>
    <w:p w14:paraId="7B3A8B6C" w14:textId="77777777" w:rsidR="0047469D" w:rsidRPr="00A97269" w:rsidRDefault="0047469D" w:rsidP="00A97269">
      <w:pPr>
        <w:autoSpaceDE w:val="0"/>
        <w:autoSpaceDN w:val="0"/>
        <w:adjustRightInd w:val="0"/>
        <w:spacing w:after="0" w:line="240" w:lineRule="auto"/>
        <w:rPr>
          <w:rFonts w:ascii="Times New Roman" w:hAnsi="Times New Roman" w:cs="Times New Roman"/>
          <w:b/>
          <w:bCs/>
          <w:color w:val="000000"/>
          <w:sz w:val="20"/>
          <w:szCs w:val="20"/>
        </w:rPr>
      </w:pPr>
    </w:p>
    <w:p w14:paraId="742C7D81" w14:textId="6D5F2C30" w:rsidR="00486D99" w:rsidRPr="00A97269" w:rsidRDefault="0047469D" w:rsidP="00A9726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lastRenderedPageBreak/>
        <w:t>W</w:t>
      </w:r>
      <w:r w:rsidR="006C6893" w:rsidRPr="00A97269">
        <w:rPr>
          <w:rFonts w:ascii="Times New Roman" w:hAnsi="Times New Roman" w:cs="Times New Roman"/>
          <w:color w:val="000000"/>
          <w:sz w:val="20"/>
          <w:szCs w:val="20"/>
        </w:rPr>
        <w:t xml:space="preserve">e estimate that a combination of </w:t>
      </w:r>
      <w:r w:rsidRPr="00A97269">
        <w:rPr>
          <w:rFonts w:ascii="Times New Roman" w:hAnsi="Times New Roman" w:cs="Times New Roman"/>
          <w:color w:val="000000"/>
          <w:sz w:val="20"/>
          <w:szCs w:val="20"/>
        </w:rPr>
        <w:t>car free city centers, bans on internal combustion engine technologies in key markets and other urban sustainability policies c</w:t>
      </w:r>
      <w:r w:rsidR="006C6893" w:rsidRPr="00A97269">
        <w:rPr>
          <w:rFonts w:ascii="Times New Roman" w:hAnsi="Times New Roman" w:cs="Times New Roman"/>
          <w:color w:val="000000"/>
          <w:sz w:val="20"/>
          <w:szCs w:val="20"/>
        </w:rPr>
        <w:t xml:space="preserve">ould cut oil use by about </w:t>
      </w:r>
      <w:r w:rsidR="005F320A" w:rsidRPr="00A97269">
        <w:rPr>
          <w:rFonts w:ascii="Times New Roman" w:hAnsi="Times New Roman" w:cs="Times New Roman"/>
          <w:color w:val="000000"/>
          <w:sz w:val="20"/>
          <w:szCs w:val="20"/>
        </w:rPr>
        <w:t>9.3</w:t>
      </w:r>
      <w:r w:rsidR="006C6893" w:rsidRPr="00A97269">
        <w:rPr>
          <w:rFonts w:ascii="Times New Roman" w:hAnsi="Times New Roman" w:cs="Times New Roman"/>
          <w:color w:val="000000"/>
          <w:sz w:val="20"/>
          <w:szCs w:val="20"/>
        </w:rPr>
        <w:t xml:space="preserve"> </w:t>
      </w:r>
      <w:proofErr w:type="spellStart"/>
      <w:r w:rsidR="005F320A" w:rsidRPr="00A97269">
        <w:rPr>
          <w:rFonts w:ascii="Times New Roman" w:hAnsi="Times New Roman" w:cs="Times New Roman"/>
          <w:color w:val="000000"/>
          <w:sz w:val="20"/>
          <w:szCs w:val="20"/>
        </w:rPr>
        <w:t>mmboe</w:t>
      </w:r>
      <w:proofErr w:type="spellEnd"/>
      <w:r w:rsidR="005F320A" w:rsidRPr="00A97269">
        <w:rPr>
          <w:rFonts w:ascii="Times New Roman" w:hAnsi="Times New Roman" w:cs="Times New Roman"/>
          <w:color w:val="000000"/>
          <w:sz w:val="20"/>
          <w:szCs w:val="20"/>
        </w:rPr>
        <w:t>/d</w:t>
      </w:r>
      <w:r w:rsidR="006C6893" w:rsidRPr="00A97269">
        <w:rPr>
          <w:rFonts w:ascii="Times New Roman" w:hAnsi="Times New Roman" w:cs="Times New Roman"/>
          <w:color w:val="000000"/>
          <w:sz w:val="20"/>
          <w:szCs w:val="20"/>
        </w:rPr>
        <w:t xml:space="preserve"> (rather than 1</w:t>
      </w:r>
      <w:r w:rsidR="005F320A" w:rsidRPr="00A97269">
        <w:rPr>
          <w:rFonts w:ascii="Times New Roman" w:hAnsi="Times New Roman" w:cs="Times New Roman"/>
          <w:color w:val="000000"/>
          <w:sz w:val="20"/>
          <w:szCs w:val="20"/>
        </w:rPr>
        <w:t>1</w:t>
      </w:r>
      <w:r w:rsidR="0026391C" w:rsidRPr="00A97269">
        <w:rPr>
          <w:rFonts w:ascii="Times New Roman" w:hAnsi="Times New Roman" w:cs="Times New Roman"/>
          <w:color w:val="000000"/>
          <w:sz w:val="20"/>
          <w:szCs w:val="20"/>
        </w:rPr>
        <w:t>.5</w:t>
      </w:r>
      <w:r w:rsidR="006C6893" w:rsidRPr="00A97269">
        <w:rPr>
          <w:rFonts w:ascii="Times New Roman" w:hAnsi="Times New Roman" w:cs="Times New Roman"/>
          <w:color w:val="000000"/>
          <w:sz w:val="20"/>
          <w:szCs w:val="20"/>
        </w:rPr>
        <w:t xml:space="preserve"> million if the two were fully additive). Similarly, CO2 emissions reductions would be about </w:t>
      </w:r>
      <w:r w:rsidR="0026391C" w:rsidRPr="00A97269">
        <w:rPr>
          <w:rFonts w:ascii="Times New Roman" w:hAnsi="Times New Roman" w:cs="Times New Roman"/>
          <w:color w:val="000000"/>
          <w:sz w:val="20"/>
          <w:szCs w:val="20"/>
        </w:rPr>
        <w:t>.</w:t>
      </w:r>
      <w:r w:rsidR="005F320A" w:rsidRPr="00A97269">
        <w:rPr>
          <w:rFonts w:ascii="Times New Roman" w:hAnsi="Times New Roman" w:cs="Times New Roman"/>
          <w:color w:val="000000"/>
          <w:sz w:val="20"/>
          <w:szCs w:val="20"/>
        </w:rPr>
        <w:t>668</w:t>
      </w:r>
      <w:r w:rsidR="006C6893" w:rsidRPr="00A97269">
        <w:rPr>
          <w:rFonts w:ascii="Times New Roman" w:hAnsi="Times New Roman" w:cs="Times New Roman"/>
          <w:color w:val="000000"/>
          <w:sz w:val="20"/>
          <w:szCs w:val="20"/>
        </w:rPr>
        <w:t xml:space="preserve"> </w:t>
      </w:r>
      <w:proofErr w:type="spellStart"/>
      <w:r w:rsidR="006C6893" w:rsidRPr="00A97269">
        <w:rPr>
          <w:rFonts w:ascii="Times New Roman" w:hAnsi="Times New Roman" w:cs="Times New Roman"/>
          <w:color w:val="000000"/>
          <w:sz w:val="20"/>
          <w:szCs w:val="20"/>
        </w:rPr>
        <w:t>gigatonnes</w:t>
      </w:r>
      <w:proofErr w:type="spellEnd"/>
      <w:r w:rsidR="006C6893" w:rsidRPr="00A97269">
        <w:rPr>
          <w:rFonts w:ascii="Times New Roman" w:hAnsi="Times New Roman" w:cs="Times New Roman"/>
          <w:color w:val="000000"/>
          <w:sz w:val="20"/>
          <w:szCs w:val="20"/>
        </w:rPr>
        <w:t xml:space="preserve"> rather than the </w:t>
      </w:r>
      <w:r w:rsidR="005F320A" w:rsidRPr="00A97269">
        <w:rPr>
          <w:rFonts w:ascii="Times New Roman" w:hAnsi="Times New Roman" w:cs="Times New Roman"/>
          <w:color w:val="000000"/>
          <w:sz w:val="20"/>
          <w:szCs w:val="20"/>
        </w:rPr>
        <w:t>.826</w:t>
      </w:r>
      <w:r w:rsidR="006C6893" w:rsidRPr="00A97269">
        <w:rPr>
          <w:rFonts w:ascii="Times New Roman" w:hAnsi="Times New Roman" w:cs="Times New Roman"/>
          <w:color w:val="000000"/>
          <w:sz w:val="20"/>
          <w:szCs w:val="20"/>
        </w:rPr>
        <w:t xml:space="preserve"> it would be if they were fully additive.</w:t>
      </w:r>
    </w:p>
    <w:p w14:paraId="4DBA4723" w14:textId="717B5AE8" w:rsidR="002F5EB6" w:rsidRPr="00A97269" w:rsidRDefault="002F5EB6" w:rsidP="00A9726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noProof/>
          <w:color w:val="000000"/>
          <w:sz w:val="20"/>
          <w:szCs w:val="20"/>
        </w:rPr>
        <w:drawing>
          <wp:inline distT="0" distB="0" distL="0" distR="0" wp14:anchorId="245B74B0" wp14:editId="2D640D48">
            <wp:extent cx="5943600" cy="3343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3275"/>
                    </a:xfrm>
                    <a:prstGeom prst="rect">
                      <a:avLst/>
                    </a:prstGeom>
                  </pic:spPr>
                </pic:pic>
              </a:graphicData>
            </a:graphic>
          </wp:inline>
        </w:drawing>
      </w:r>
    </w:p>
    <w:p w14:paraId="2F04C9ED" w14:textId="4309FCF3" w:rsidR="002F5EB6" w:rsidRPr="00A97269" w:rsidRDefault="002F5EB6" w:rsidP="00A97269">
      <w:pPr>
        <w:autoSpaceDE w:val="0"/>
        <w:autoSpaceDN w:val="0"/>
        <w:adjustRightInd w:val="0"/>
        <w:spacing w:after="0" w:line="240" w:lineRule="auto"/>
        <w:rPr>
          <w:rFonts w:ascii="Times New Roman" w:hAnsi="Times New Roman" w:cs="Times New Roman"/>
          <w:i/>
          <w:iCs/>
          <w:color w:val="44546A"/>
          <w:sz w:val="20"/>
          <w:szCs w:val="20"/>
        </w:rPr>
      </w:pPr>
      <w:r w:rsidRPr="00A97269">
        <w:rPr>
          <w:rFonts w:ascii="Times New Roman" w:hAnsi="Times New Roman" w:cs="Times New Roman"/>
          <w:i/>
          <w:iCs/>
          <w:color w:val="44546A"/>
          <w:sz w:val="20"/>
          <w:szCs w:val="20"/>
        </w:rPr>
        <w:t>Figure 6. Impact on Total Global Oil Use from combined ICE Ban and High Shift Urban Sustainability Policies</w:t>
      </w:r>
    </w:p>
    <w:p w14:paraId="6CD7AE18" w14:textId="77777777" w:rsidR="00A53B63" w:rsidRPr="00A97269" w:rsidRDefault="00A53B63" w:rsidP="00486D99">
      <w:pPr>
        <w:autoSpaceDE w:val="0"/>
        <w:autoSpaceDN w:val="0"/>
        <w:adjustRightInd w:val="0"/>
        <w:spacing w:after="0" w:line="240" w:lineRule="auto"/>
        <w:rPr>
          <w:rFonts w:ascii="Times New Roman" w:hAnsi="Times New Roman" w:cs="Times New Roman"/>
          <w:b/>
          <w:bCs/>
          <w:color w:val="000000"/>
          <w:sz w:val="20"/>
          <w:szCs w:val="20"/>
        </w:rPr>
      </w:pPr>
      <w:bookmarkStart w:id="1" w:name="_GoBack"/>
      <w:bookmarkEnd w:id="1"/>
    </w:p>
    <w:p w14:paraId="06FF4CBF" w14:textId="77777777" w:rsidR="00486D99" w:rsidRPr="00A97269" w:rsidRDefault="00486D99" w:rsidP="00486D99">
      <w:pPr>
        <w:autoSpaceDE w:val="0"/>
        <w:autoSpaceDN w:val="0"/>
        <w:adjustRightInd w:val="0"/>
        <w:spacing w:after="0" w:line="240" w:lineRule="auto"/>
        <w:rPr>
          <w:rFonts w:ascii="Times New Roman" w:hAnsi="Times New Roman" w:cs="Times New Roman"/>
          <w:b/>
          <w:bCs/>
          <w:color w:val="000000"/>
          <w:sz w:val="20"/>
          <w:szCs w:val="20"/>
        </w:rPr>
      </w:pPr>
      <w:r w:rsidRPr="00A97269">
        <w:rPr>
          <w:rFonts w:ascii="Times New Roman" w:hAnsi="Times New Roman" w:cs="Times New Roman"/>
          <w:b/>
          <w:bCs/>
          <w:color w:val="000000"/>
          <w:sz w:val="20"/>
          <w:szCs w:val="20"/>
        </w:rPr>
        <w:t>References</w:t>
      </w:r>
    </w:p>
    <w:p w14:paraId="2B153714" w14:textId="45F24C86" w:rsidR="009E337E" w:rsidRPr="00A97269" w:rsidRDefault="00F73AAD"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Brandt, A., </w:t>
      </w:r>
      <w:r w:rsidR="009E337E" w:rsidRPr="00A97269">
        <w:rPr>
          <w:rFonts w:ascii="Times New Roman" w:hAnsi="Times New Roman" w:cs="Times New Roman"/>
          <w:color w:val="000000"/>
          <w:sz w:val="20"/>
          <w:szCs w:val="20"/>
        </w:rPr>
        <w:t>et al, 2013. Peak Oil Demand: The Role of Fuel Efficiency and Alternative Fuels in a Global Oil Production Decline</w:t>
      </w:r>
      <w:r w:rsidR="005A0518" w:rsidRPr="00A97269">
        <w:rPr>
          <w:rFonts w:ascii="Times New Roman" w:hAnsi="Times New Roman" w:cs="Times New Roman"/>
          <w:color w:val="000000"/>
          <w:sz w:val="20"/>
          <w:szCs w:val="20"/>
        </w:rPr>
        <w:t>.</w:t>
      </w:r>
      <w:r w:rsidR="009E337E" w:rsidRPr="00A97269">
        <w:rPr>
          <w:rFonts w:ascii="Times New Roman" w:hAnsi="Times New Roman" w:cs="Times New Roman"/>
          <w:color w:val="000000"/>
          <w:sz w:val="20"/>
          <w:szCs w:val="20"/>
        </w:rPr>
        <w:t xml:space="preserve"> Environmental Science and Technology, 47 (14) pp. 8031-8041. DOI:101021 es401419t </w:t>
      </w:r>
      <w:hyperlink r:id="rId9" w:anchor="citing" w:history="1">
        <w:r w:rsidR="009E337E" w:rsidRPr="00A97269">
          <w:rPr>
            <w:rStyle w:val="Hyperlink"/>
            <w:rFonts w:ascii="Times New Roman" w:hAnsi="Times New Roman" w:cs="Times New Roman"/>
            <w:sz w:val="20"/>
            <w:szCs w:val="20"/>
          </w:rPr>
          <w:t>https://pubs.acs.org/doi/full/10.1021/es401419t#citing</w:t>
        </w:r>
      </w:hyperlink>
    </w:p>
    <w:p w14:paraId="597F863F" w14:textId="57220920" w:rsidR="009E337E" w:rsidRPr="00A97269" w:rsidRDefault="009E337E"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Accessed </w:t>
      </w:r>
      <w:r w:rsidR="00BC42A0" w:rsidRPr="00A97269">
        <w:rPr>
          <w:rFonts w:ascii="Times New Roman" w:hAnsi="Times New Roman" w:cs="Times New Roman"/>
          <w:color w:val="000000"/>
          <w:sz w:val="20"/>
          <w:szCs w:val="20"/>
        </w:rPr>
        <w:t>August 28</w:t>
      </w:r>
      <w:r w:rsidRPr="00A97269">
        <w:rPr>
          <w:rFonts w:ascii="Times New Roman" w:hAnsi="Times New Roman" w:cs="Times New Roman"/>
          <w:color w:val="000000"/>
          <w:sz w:val="20"/>
          <w:szCs w:val="20"/>
        </w:rPr>
        <w:t>, 2018</w:t>
      </w:r>
    </w:p>
    <w:p w14:paraId="5BCFCF8E" w14:textId="77777777" w:rsidR="00A53B63" w:rsidRPr="00A97269" w:rsidRDefault="00A53B63" w:rsidP="00486D99">
      <w:pPr>
        <w:autoSpaceDE w:val="0"/>
        <w:autoSpaceDN w:val="0"/>
        <w:adjustRightInd w:val="0"/>
        <w:spacing w:after="0" w:line="240" w:lineRule="auto"/>
        <w:rPr>
          <w:rFonts w:ascii="Times New Roman" w:hAnsi="Times New Roman" w:cs="Times New Roman"/>
          <w:color w:val="000000"/>
          <w:sz w:val="20"/>
          <w:szCs w:val="20"/>
        </w:rPr>
      </w:pPr>
    </w:p>
    <w:p w14:paraId="4E5A6D3A" w14:textId="55FFCBF2" w:rsidR="00486D99" w:rsidRPr="00A97269" w:rsidRDefault="00AB029A" w:rsidP="00486D99">
      <w:pPr>
        <w:autoSpaceDE w:val="0"/>
        <w:autoSpaceDN w:val="0"/>
        <w:adjustRightInd w:val="0"/>
        <w:spacing w:after="0" w:line="240" w:lineRule="auto"/>
        <w:rPr>
          <w:rFonts w:ascii="Times New Roman" w:hAnsi="Times New Roman" w:cs="Times New Roman"/>
          <w:iCs/>
          <w:color w:val="000000"/>
          <w:sz w:val="20"/>
          <w:szCs w:val="20"/>
        </w:rPr>
      </w:pPr>
      <w:proofErr w:type="spellStart"/>
      <w:r w:rsidRPr="00A97269">
        <w:rPr>
          <w:rFonts w:ascii="Times New Roman" w:hAnsi="Times New Roman" w:cs="Times New Roman"/>
          <w:color w:val="000000"/>
          <w:sz w:val="20"/>
          <w:szCs w:val="20"/>
        </w:rPr>
        <w:t>Broekhoff</w:t>
      </w:r>
      <w:proofErr w:type="spellEnd"/>
      <w:r w:rsidRPr="00A97269">
        <w:rPr>
          <w:rFonts w:ascii="Times New Roman" w:hAnsi="Times New Roman" w:cs="Times New Roman"/>
          <w:color w:val="000000"/>
          <w:sz w:val="20"/>
          <w:szCs w:val="20"/>
        </w:rPr>
        <w:t xml:space="preserve">, D.; </w:t>
      </w:r>
      <w:r w:rsidR="00486D99" w:rsidRPr="00A97269">
        <w:rPr>
          <w:rFonts w:ascii="Times New Roman" w:hAnsi="Times New Roman" w:cs="Times New Roman"/>
          <w:color w:val="000000"/>
          <w:sz w:val="20"/>
          <w:szCs w:val="20"/>
        </w:rPr>
        <w:t>Erickson</w:t>
      </w:r>
      <w:r w:rsidRPr="00A97269">
        <w:rPr>
          <w:rFonts w:ascii="Times New Roman" w:hAnsi="Times New Roman" w:cs="Times New Roman"/>
          <w:color w:val="000000"/>
          <w:sz w:val="20"/>
          <w:szCs w:val="20"/>
        </w:rPr>
        <w:t xml:space="preserve">, P., and </w:t>
      </w:r>
      <w:r w:rsidR="00486D99" w:rsidRPr="00A97269">
        <w:rPr>
          <w:rFonts w:ascii="Times New Roman" w:hAnsi="Times New Roman" w:cs="Times New Roman"/>
          <w:color w:val="000000"/>
          <w:sz w:val="20"/>
          <w:szCs w:val="20"/>
        </w:rPr>
        <w:t>Lee</w:t>
      </w:r>
      <w:r w:rsidRPr="00A97269">
        <w:rPr>
          <w:rFonts w:ascii="Times New Roman" w:hAnsi="Times New Roman" w:cs="Times New Roman"/>
          <w:color w:val="000000"/>
          <w:sz w:val="20"/>
          <w:szCs w:val="20"/>
        </w:rPr>
        <w:t>, C</w:t>
      </w:r>
      <w:r w:rsidR="00486D99" w:rsidRPr="00A97269">
        <w:rPr>
          <w:rFonts w:ascii="Times New Roman" w:hAnsi="Times New Roman" w:cs="Times New Roman"/>
          <w:color w:val="000000"/>
          <w:sz w:val="20"/>
          <w:szCs w:val="20"/>
        </w:rPr>
        <w:t>.</w:t>
      </w:r>
      <w:r w:rsidRPr="00A97269">
        <w:rPr>
          <w:rFonts w:ascii="Times New Roman" w:hAnsi="Times New Roman" w:cs="Times New Roman"/>
          <w:color w:val="000000"/>
          <w:sz w:val="20"/>
          <w:szCs w:val="20"/>
        </w:rPr>
        <w:t>, 2015.</w:t>
      </w:r>
      <w:r w:rsidR="00486D99" w:rsidRPr="00A97269">
        <w:rPr>
          <w:rFonts w:ascii="Times New Roman" w:hAnsi="Times New Roman" w:cs="Times New Roman"/>
          <w:color w:val="000000"/>
          <w:sz w:val="20"/>
          <w:szCs w:val="20"/>
        </w:rPr>
        <w:t xml:space="preserve"> </w:t>
      </w:r>
      <w:r w:rsidR="00486D99" w:rsidRPr="00A97269">
        <w:rPr>
          <w:rFonts w:ascii="Times New Roman" w:hAnsi="Times New Roman" w:cs="Times New Roman"/>
          <w:iCs/>
          <w:color w:val="000000"/>
          <w:sz w:val="20"/>
          <w:szCs w:val="20"/>
        </w:rPr>
        <w:t>What Cities Do Best: Piecing Together an</w:t>
      </w:r>
    </w:p>
    <w:p w14:paraId="7E1D2076" w14:textId="2A7C18B8"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iCs/>
          <w:color w:val="000000"/>
          <w:sz w:val="20"/>
          <w:szCs w:val="20"/>
        </w:rPr>
        <w:t>Efficient Global Climate Governance</w:t>
      </w:r>
      <w:r w:rsidRPr="00A97269">
        <w:rPr>
          <w:rFonts w:ascii="Times New Roman" w:hAnsi="Times New Roman" w:cs="Times New Roman"/>
          <w:color w:val="000000"/>
          <w:sz w:val="20"/>
          <w:szCs w:val="20"/>
        </w:rPr>
        <w:t>. Seattle:</w:t>
      </w:r>
      <w:r w:rsidR="0088001A"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United States. Stockholm Envi</w:t>
      </w:r>
      <w:r w:rsidR="0088001A" w:rsidRPr="00A97269">
        <w:rPr>
          <w:rFonts w:ascii="Times New Roman" w:hAnsi="Times New Roman" w:cs="Times New Roman"/>
          <w:color w:val="000000"/>
          <w:sz w:val="20"/>
          <w:szCs w:val="20"/>
        </w:rPr>
        <w:t>ron</w:t>
      </w:r>
      <w:r w:rsidRPr="00A97269">
        <w:rPr>
          <w:rFonts w:ascii="Times New Roman" w:hAnsi="Times New Roman" w:cs="Times New Roman"/>
          <w:color w:val="000000"/>
          <w:sz w:val="20"/>
          <w:szCs w:val="20"/>
        </w:rPr>
        <w:t>ment</w:t>
      </w:r>
    </w:p>
    <w:p w14:paraId="3E733944" w14:textId="513FF2DB" w:rsidR="00486D99" w:rsidRPr="00A97269" w:rsidRDefault="00A53B63"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Institute </w:t>
      </w:r>
      <w:r w:rsidR="00486D99" w:rsidRPr="00A97269">
        <w:rPr>
          <w:rFonts w:ascii="Times New Roman" w:hAnsi="Times New Roman" w:cs="Times New Roman"/>
          <w:color w:val="0563C2"/>
          <w:sz w:val="20"/>
          <w:szCs w:val="20"/>
        </w:rPr>
        <w:t>https://www.sei.org/mediamanager/documents/Publications/Climate/SEI-WP-2015-15-</w:t>
      </w:r>
    </w:p>
    <w:p w14:paraId="6568BCD8"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563C2"/>
          <w:sz w:val="20"/>
          <w:szCs w:val="20"/>
        </w:rPr>
      </w:pPr>
      <w:r w:rsidRPr="00A97269">
        <w:rPr>
          <w:rFonts w:ascii="Times New Roman" w:hAnsi="Times New Roman" w:cs="Times New Roman"/>
          <w:color w:val="0563C2"/>
          <w:sz w:val="20"/>
          <w:szCs w:val="20"/>
        </w:rPr>
        <w:t>Cities-vertical-climate-governance.pdf</w:t>
      </w:r>
    </w:p>
    <w:p w14:paraId="7E218DD2" w14:textId="1FF0DC60" w:rsidR="00A53B63" w:rsidRPr="00A97269" w:rsidRDefault="00A53B63" w:rsidP="00486D99">
      <w:pPr>
        <w:autoSpaceDE w:val="0"/>
        <w:autoSpaceDN w:val="0"/>
        <w:adjustRightInd w:val="0"/>
        <w:spacing w:after="0" w:line="240" w:lineRule="auto"/>
        <w:rPr>
          <w:rFonts w:ascii="Times New Roman" w:hAnsi="Times New Roman" w:cs="Times New Roman"/>
          <w:color w:val="000000"/>
          <w:sz w:val="20"/>
          <w:szCs w:val="20"/>
        </w:rPr>
      </w:pPr>
    </w:p>
    <w:p w14:paraId="51FF27C9" w14:textId="3435ECAD" w:rsidR="00486D99" w:rsidRPr="00A97269" w:rsidRDefault="00486D99" w:rsidP="00486D99">
      <w:pPr>
        <w:autoSpaceDE w:val="0"/>
        <w:autoSpaceDN w:val="0"/>
        <w:adjustRightInd w:val="0"/>
        <w:spacing w:after="0" w:line="240" w:lineRule="auto"/>
        <w:rPr>
          <w:rFonts w:ascii="Times New Roman" w:hAnsi="Times New Roman" w:cs="Times New Roman"/>
          <w:color w:val="0563C2"/>
          <w:sz w:val="20"/>
          <w:szCs w:val="20"/>
        </w:rPr>
      </w:pPr>
      <w:proofErr w:type="spellStart"/>
      <w:r w:rsidRPr="00A97269">
        <w:rPr>
          <w:rFonts w:ascii="Times New Roman" w:hAnsi="Times New Roman" w:cs="Times New Roman"/>
          <w:color w:val="000000"/>
          <w:sz w:val="20"/>
          <w:szCs w:val="20"/>
        </w:rPr>
        <w:t>Fag</w:t>
      </w:r>
      <w:r w:rsidR="003721FE" w:rsidRPr="00A97269">
        <w:rPr>
          <w:rFonts w:ascii="Times New Roman" w:hAnsi="Times New Roman" w:cs="Times New Roman"/>
          <w:color w:val="000000"/>
          <w:sz w:val="20"/>
          <w:szCs w:val="20"/>
        </w:rPr>
        <w:t>nant</w:t>
      </w:r>
      <w:proofErr w:type="spellEnd"/>
      <w:r w:rsidR="003721FE" w:rsidRPr="00A97269">
        <w:rPr>
          <w:rFonts w:ascii="Times New Roman" w:hAnsi="Times New Roman" w:cs="Times New Roman"/>
          <w:color w:val="000000"/>
          <w:sz w:val="20"/>
          <w:szCs w:val="20"/>
        </w:rPr>
        <w:t xml:space="preserve">, D. and </w:t>
      </w:r>
      <w:proofErr w:type="spellStart"/>
      <w:r w:rsidR="003721FE" w:rsidRPr="00A97269">
        <w:rPr>
          <w:rFonts w:ascii="Times New Roman" w:hAnsi="Times New Roman" w:cs="Times New Roman"/>
          <w:color w:val="000000"/>
          <w:sz w:val="20"/>
          <w:szCs w:val="20"/>
        </w:rPr>
        <w:t>Kockelman</w:t>
      </w:r>
      <w:proofErr w:type="spellEnd"/>
      <w:r w:rsidR="003721FE" w:rsidRPr="00A97269">
        <w:rPr>
          <w:rFonts w:ascii="Times New Roman" w:hAnsi="Times New Roman" w:cs="Times New Roman"/>
          <w:color w:val="000000"/>
          <w:sz w:val="20"/>
          <w:szCs w:val="20"/>
        </w:rPr>
        <w:t>, K.,</w:t>
      </w:r>
      <w:r w:rsidRPr="00A97269">
        <w:rPr>
          <w:rFonts w:ascii="Times New Roman" w:hAnsi="Times New Roman" w:cs="Times New Roman"/>
          <w:color w:val="000000"/>
          <w:sz w:val="20"/>
          <w:szCs w:val="20"/>
        </w:rPr>
        <w:t xml:space="preserve"> </w:t>
      </w:r>
      <w:r w:rsidR="003721FE" w:rsidRPr="00A97269">
        <w:rPr>
          <w:rFonts w:ascii="Times New Roman" w:hAnsi="Times New Roman" w:cs="Times New Roman"/>
          <w:color w:val="000000"/>
          <w:sz w:val="20"/>
          <w:szCs w:val="20"/>
        </w:rPr>
        <w:t>2014</w:t>
      </w:r>
      <w:r w:rsidR="000C6C32"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The Travel and Environmental Implications of Shared</w:t>
      </w:r>
      <w:r w:rsidR="003721FE"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Autonomous Vehicles, Using Agent-based Model Scenarios,</w:t>
      </w:r>
      <w:r w:rsidR="005A0518" w:rsidRPr="00A97269">
        <w:rPr>
          <w:rFonts w:ascii="Times New Roman" w:hAnsi="Times New Roman" w:cs="Times New Roman"/>
          <w:color w:val="000000"/>
          <w:sz w:val="20"/>
          <w:szCs w:val="20"/>
        </w:rPr>
        <w:t xml:space="preserve"> </w:t>
      </w:r>
      <w:r w:rsidRPr="00A97269">
        <w:rPr>
          <w:rFonts w:ascii="Times New Roman" w:hAnsi="Times New Roman" w:cs="Times New Roman"/>
          <w:iCs/>
          <w:color w:val="000000"/>
          <w:sz w:val="20"/>
          <w:szCs w:val="20"/>
        </w:rPr>
        <w:t>Transportation Research</w:t>
      </w:r>
      <w:r w:rsidR="003721FE" w:rsidRPr="00A97269">
        <w:rPr>
          <w:rFonts w:ascii="Times New Roman" w:hAnsi="Times New Roman" w:cs="Times New Roman"/>
          <w:iCs/>
          <w:color w:val="000000"/>
          <w:sz w:val="20"/>
          <w:szCs w:val="20"/>
        </w:rPr>
        <w:t xml:space="preserve"> </w:t>
      </w:r>
      <w:r w:rsidR="005A0518" w:rsidRPr="00A97269">
        <w:rPr>
          <w:rFonts w:ascii="Times New Roman" w:hAnsi="Times New Roman" w:cs="Times New Roman"/>
          <w:color w:val="000000"/>
          <w:sz w:val="20"/>
          <w:szCs w:val="20"/>
        </w:rPr>
        <w:t>4D</w:t>
      </w:r>
      <w:r w:rsidRPr="00A97269">
        <w:rPr>
          <w:rFonts w:ascii="Times New Roman" w:hAnsi="Times New Roman" w:cs="Times New Roman"/>
          <w:color w:val="000000"/>
          <w:sz w:val="20"/>
          <w:szCs w:val="20"/>
        </w:rPr>
        <w:t xml:space="preserve"> (2014): 1-13. </w:t>
      </w:r>
      <w:r w:rsidRPr="00A97269">
        <w:rPr>
          <w:rFonts w:ascii="Times New Roman" w:hAnsi="Times New Roman" w:cs="Times New Roman"/>
          <w:color w:val="0563C2"/>
          <w:sz w:val="20"/>
          <w:szCs w:val="20"/>
        </w:rPr>
        <w:t>https://ac.els-cdn.com/S0968090X13002581/1-s2.0-</w:t>
      </w:r>
    </w:p>
    <w:p w14:paraId="44A63E29"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563C2"/>
          <w:sz w:val="20"/>
          <w:szCs w:val="20"/>
        </w:rPr>
      </w:pPr>
      <w:proofErr w:type="gramStart"/>
      <w:r w:rsidRPr="00A97269">
        <w:rPr>
          <w:rFonts w:ascii="Times New Roman" w:hAnsi="Times New Roman" w:cs="Times New Roman"/>
          <w:color w:val="0563C2"/>
          <w:sz w:val="20"/>
          <w:szCs w:val="20"/>
        </w:rPr>
        <w:t>S0968090X13002581-main.pdf?_</w:t>
      </w:r>
      <w:proofErr w:type="gramEnd"/>
      <w:r w:rsidRPr="00A97269">
        <w:rPr>
          <w:rFonts w:ascii="Times New Roman" w:hAnsi="Times New Roman" w:cs="Times New Roman"/>
          <w:color w:val="0563C2"/>
          <w:sz w:val="20"/>
          <w:szCs w:val="20"/>
        </w:rPr>
        <w:t>tid=639bd173-e2df-403c-a3a4-</w:t>
      </w:r>
    </w:p>
    <w:p w14:paraId="38AB7333"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563C2"/>
          <w:sz w:val="20"/>
          <w:szCs w:val="20"/>
        </w:rPr>
      </w:pPr>
      <w:r w:rsidRPr="00A97269">
        <w:rPr>
          <w:rFonts w:ascii="Times New Roman" w:hAnsi="Times New Roman" w:cs="Times New Roman"/>
          <w:color w:val="0563C2"/>
          <w:sz w:val="20"/>
          <w:szCs w:val="20"/>
        </w:rPr>
        <w:t>4f8e00f190ea&amp;acdnat=1522440986_766244c9c7e864a8b5ee35be41b62674</w:t>
      </w:r>
    </w:p>
    <w:p w14:paraId="246F503C" w14:textId="160F79D5" w:rsidR="00A53B63" w:rsidRPr="00A97269" w:rsidRDefault="00A53B63" w:rsidP="00486D99">
      <w:pPr>
        <w:autoSpaceDE w:val="0"/>
        <w:autoSpaceDN w:val="0"/>
        <w:adjustRightInd w:val="0"/>
        <w:spacing w:after="0" w:line="240" w:lineRule="auto"/>
        <w:rPr>
          <w:rFonts w:ascii="Times New Roman" w:hAnsi="Times New Roman" w:cs="Times New Roman"/>
          <w:color w:val="0563C2"/>
          <w:sz w:val="20"/>
          <w:szCs w:val="20"/>
        </w:rPr>
      </w:pPr>
    </w:p>
    <w:p w14:paraId="5D65C611" w14:textId="637AE85B" w:rsidR="00486D99" w:rsidRPr="00A97269" w:rsidRDefault="000C6C32"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Fulton, L.; </w:t>
      </w:r>
      <w:r w:rsidR="00486D99" w:rsidRPr="00A97269">
        <w:rPr>
          <w:rFonts w:ascii="Times New Roman" w:hAnsi="Times New Roman" w:cs="Times New Roman"/>
          <w:color w:val="000000"/>
          <w:sz w:val="20"/>
          <w:szCs w:val="20"/>
        </w:rPr>
        <w:t xml:space="preserve">Mason, </w:t>
      </w:r>
      <w:r w:rsidRPr="00A97269">
        <w:rPr>
          <w:rFonts w:ascii="Times New Roman" w:hAnsi="Times New Roman" w:cs="Times New Roman"/>
          <w:color w:val="000000"/>
          <w:sz w:val="20"/>
          <w:szCs w:val="20"/>
        </w:rPr>
        <w:t xml:space="preserve">J. and </w:t>
      </w:r>
      <w:r w:rsidR="00486D99" w:rsidRPr="00A97269">
        <w:rPr>
          <w:rFonts w:ascii="Times New Roman" w:hAnsi="Times New Roman" w:cs="Times New Roman"/>
          <w:color w:val="000000"/>
          <w:sz w:val="20"/>
          <w:szCs w:val="20"/>
        </w:rPr>
        <w:t>Meroux</w:t>
      </w:r>
      <w:r w:rsidRPr="00A97269">
        <w:rPr>
          <w:rFonts w:ascii="Times New Roman" w:hAnsi="Times New Roman" w:cs="Times New Roman"/>
          <w:color w:val="000000"/>
          <w:sz w:val="20"/>
          <w:szCs w:val="20"/>
        </w:rPr>
        <w:t>, D., 2017.</w:t>
      </w:r>
      <w:r w:rsidR="005A0518" w:rsidRPr="00A97269">
        <w:rPr>
          <w:rFonts w:ascii="Times New Roman" w:hAnsi="Times New Roman" w:cs="Times New Roman"/>
          <w:color w:val="000000"/>
          <w:sz w:val="20"/>
          <w:szCs w:val="20"/>
        </w:rPr>
        <w:t xml:space="preserve"> </w:t>
      </w:r>
      <w:r w:rsidR="00486D99" w:rsidRPr="00A97269">
        <w:rPr>
          <w:rFonts w:ascii="Times New Roman" w:hAnsi="Times New Roman" w:cs="Times New Roman"/>
          <w:color w:val="000000"/>
          <w:sz w:val="20"/>
          <w:szCs w:val="20"/>
        </w:rPr>
        <w:t>The Three Revolutions in Urban</w:t>
      </w:r>
    </w:p>
    <w:p w14:paraId="246C63D4" w14:textId="549F4A79" w:rsidR="00486D99" w:rsidRPr="00A97269" w:rsidRDefault="005A0518"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Transportation.</w:t>
      </w:r>
      <w:r w:rsidR="00486D99" w:rsidRPr="00A97269">
        <w:rPr>
          <w:rFonts w:ascii="Times New Roman" w:hAnsi="Times New Roman" w:cs="Times New Roman"/>
          <w:color w:val="000000"/>
          <w:sz w:val="20"/>
          <w:szCs w:val="20"/>
        </w:rPr>
        <w:t xml:space="preserve"> UC Davis Institute of </w:t>
      </w:r>
      <w:r w:rsidR="000C6C32" w:rsidRPr="00A97269">
        <w:rPr>
          <w:rFonts w:ascii="Times New Roman" w:hAnsi="Times New Roman" w:cs="Times New Roman"/>
          <w:color w:val="000000"/>
          <w:sz w:val="20"/>
          <w:szCs w:val="20"/>
        </w:rPr>
        <w:t>Transportation Studies</w:t>
      </w:r>
      <w:r w:rsidR="00486D99" w:rsidRPr="00A97269">
        <w:rPr>
          <w:rFonts w:ascii="Times New Roman" w:hAnsi="Times New Roman" w:cs="Times New Roman"/>
          <w:color w:val="000000"/>
          <w:sz w:val="20"/>
          <w:szCs w:val="20"/>
        </w:rPr>
        <w:t>.</w:t>
      </w:r>
      <w:r w:rsidR="0068516F" w:rsidRPr="00A97269">
        <w:rPr>
          <w:rFonts w:ascii="Times New Roman" w:hAnsi="Times New Roman" w:cs="Times New Roman"/>
          <w:color w:val="000000"/>
          <w:sz w:val="20"/>
          <w:szCs w:val="20"/>
        </w:rPr>
        <w:t xml:space="preserve"> Accessed August 25, 2018</w:t>
      </w:r>
    </w:p>
    <w:p w14:paraId="6D3E73D6" w14:textId="5687E372" w:rsidR="00486D99" w:rsidRPr="00A97269" w:rsidRDefault="00F40329" w:rsidP="00486D99">
      <w:pPr>
        <w:autoSpaceDE w:val="0"/>
        <w:autoSpaceDN w:val="0"/>
        <w:adjustRightInd w:val="0"/>
        <w:spacing w:after="0" w:line="240" w:lineRule="auto"/>
        <w:rPr>
          <w:rFonts w:ascii="Times New Roman" w:hAnsi="Times New Roman" w:cs="Times New Roman"/>
          <w:color w:val="0563C2"/>
          <w:sz w:val="20"/>
          <w:szCs w:val="20"/>
        </w:rPr>
      </w:pPr>
      <w:hyperlink r:id="rId10" w:history="1">
        <w:r w:rsidR="0068516F" w:rsidRPr="00A97269">
          <w:rPr>
            <w:rStyle w:val="Hyperlink"/>
            <w:rFonts w:ascii="Times New Roman" w:hAnsi="Times New Roman" w:cs="Times New Roman"/>
            <w:sz w:val="20"/>
            <w:szCs w:val="20"/>
          </w:rPr>
          <w:t>https://steps.ucdavis.edu/three-revolutions-landing-page/</w:t>
        </w:r>
      </w:hyperlink>
      <w:r w:rsidR="0068516F" w:rsidRPr="00A97269">
        <w:rPr>
          <w:rStyle w:val="Hyperlink"/>
          <w:rFonts w:ascii="Times New Roman" w:hAnsi="Times New Roman" w:cs="Times New Roman"/>
          <w:sz w:val="20"/>
          <w:szCs w:val="20"/>
        </w:rPr>
        <w:t xml:space="preserve">  </w:t>
      </w:r>
    </w:p>
    <w:p w14:paraId="0FEEBEF3" w14:textId="0978BE29" w:rsidR="00A53B63" w:rsidRPr="00A97269" w:rsidRDefault="00A53B63" w:rsidP="00486D99">
      <w:pPr>
        <w:autoSpaceDE w:val="0"/>
        <w:autoSpaceDN w:val="0"/>
        <w:adjustRightInd w:val="0"/>
        <w:spacing w:after="0" w:line="240" w:lineRule="auto"/>
        <w:rPr>
          <w:rFonts w:ascii="Times New Roman" w:hAnsi="Times New Roman" w:cs="Times New Roman"/>
          <w:color w:val="0563C2"/>
          <w:sz w:val="20"/>
          <w:szCs w:val="20"/>
        </w:rPr>
      </w:pPr>
    </w:p>
    <w:p w14:paraId="55201A76" w14:textId="4C1E67B2" w:rsidR="00486D99" w:rsidRPr="00A97269" w:rsidRDefault="000C6C32"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Fulton, L.; </w:t>
      </w:r>
      <w:proofErr w:type="spellStart"/>
      <w:r w:rsidR="00486D99" w:rsidRPr="00A97269">
        <w:rPr>
          <w:rFonts w:ascii="Times New Roman" w:hAnsi="Times New Roman" w:cs="Times New Roman"/>
          <w:color w:val="000000"/>
          <w:sz w:val="20"/>
          <w:szCs w:val="20"/>
        </w:rPr>
        <w:t>Cazzola</w:t>
      </w:r>
      <w:proofErr w:type="spellEnd"/>
      <w:r w:rsidR="00486D99"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 xml:space="preserve">P. and </w:t>
      </w:r>
      <w:proofErr w:type="spellStart"/>
      <w:r w:rsidR="00486D99" w:rsidRPr="00A97269">
        <w:rPr>
          <w:rFonts w:ascii="Times New Roman" w:hAnsi="Times New Roman" w:cs="Times New Roman"/>
          <w:color w:val="000000"/>
          <w:sz w:val="20"/>
          <w:szCs w:val="20"/>
        </w:rPr>
        <w:t>Cuenot</w:t>
      </w:r>
      <w:proofErr w:type="spellEnd"/>
      <w:r w:rsidRPr="00A97269">
        <w:rPr>
          <w:rFonts w:ascii="Times New Roman" w:hAnsi="Times New Roman" w:cs="Times New Roman"/>
          <w:color w:val="000000"/>
          <w:sz w:val="20"/>
          <w:szCs w:val="20"/>
        </w:rPr>
        <w:t>, F</w:t>
      </w:r>
      <w:r w:rsidR="00486D99" w:rsidRPr="00A97269">
        <w:rPr>
          <w:rFonts w:ascii="Times New Roman" w:hAnsi="Times New Roman" w:cs="Times New Roman"/>
          <w:color w:val="000000"/>
          <w:sz w:val="20"/>
          <w:szCs w:val="20"/>
        </w:rPr>
        <w:t>.</w:t>
      </w:r>
      <w:proofErr w:type="gramStart"/>
      <w:r w:rsidRPr="00A97269">
        <w:rPr>
          <w:rFonts w:ascii="Times New Roman" w:hAnsi="Times New Roman" w:cs="Times New Roman"/>
          <w:color w:val="000000"/>
          <w:sz w:val="20"/>
          <w:szCs w:val="20"/>
        </w:rPr>
        <w:t>,</w:t>
      </w:r>
      <w:r w:rsidR="00486D99"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 xml:space="preserve"> 2009</w:t>
      </w:r>
      <w:proofErr w:type="gramEnd"/>
      <w:r w:rsidR="005A0518" w:rsidRPr="00A97269">
        <w:rPr>
          <w:rFonts w:ascii="Times New Roman" w:hAnsi="Times New Roman" w:cs="Times New Roman"/>
          <w:color w:val="000000"/>
          <w:sz w:val="20"/>
          <w:szCs w:val="20"/>
        </w:rPr>
        <w:t xml:space="preserve"> </w:t>
      </w:r>
      <w:r w:rsidR="00486D99" w:rsidRPr="00A97269">
        <w:rPr>
          <w:rFonts w:ascii="Times New Roman" w:hAnsi="Times New Roman" w:cs="Times New Roman"/>
          <w:color w:val="000000"/>
          <w:sz w:val="20"/>
          <w:szCs w:val="20"/>
        </w:rPr>
        <w:t>IEA Mo</w:t>
      </w:r>
      <w:r w:rsidR="00A53B63" w:rsidRPr="00A97269">
        <w:rPr>
          <w:rFonts w:ascii="Times New Roman" w:hAnsi="Times New Roman" w:cs="Times New Roman"/>
          <w:color w:val="000000"/>
          <w:sz w:val="20"/>
          <w:szCs w:val="20"/>
        </w:rPr>
        <w:t>bility Model (</w:t>
      </w:r>
      <w:proofErr w:type="spellStart"/>
      <w:r w:rsidR="00A53B63" w:rsidRPr="00A97269">
        <w:rPr>
          <w:rFonts w:ascii="Times New Roman" w:hAnsi="Times New Roman" w:cs="Times New Roman"/>
          <w:color w:val="000000"/>
          <w:sz w:val="20"/>
          <w:szCs w:val="20"/>
        </w:rPr>
        <w:t>MoMo</w:t>
      </w:r>
      <w:proofErr w:type="spellEnd"/>
      <w:r w:rsidR="00A53B63" w:rsidRPr="00A97269">
        <w:rPr>
          <w:rFonts w:ascii="Times New Roman" w:hAnsi="Times New Roman" w:cs="Times New Roman"/>
          <w:color w:val="000000"/>
          <w:sz w:val="20"/>
          <w:szCs w:val="20"/>
        </w:rPr>
        <w:t xml:space="preserve">) and its use </w:t>
      </w:r>
      <w:r w:rsidR="005A0518" w:rsidRPr="00A97269">
        <w:rPr>
          <w:rFonts w:ascii="Times New Roman" w:hAnsi="Times New Roman" w:cs="Times New Roman"/>
          <w:color w:val="000000"/>
          <w:sz w:val="20"/>
          <w:szCs w:val="20"/>
        </w:rPr>
        <w:t>in the ETP.</w:t>
      </w:r>
      <w:r w:rsidR="00486D99" w:rsidRPr="00A97269">
        <w:rPr>
          <w:rFonts w:ascii="Times New Roman" w:hAnsi="Times New Roman" w:cs="Times New Roman"/>
          <w:color w:val="000000"/>
          <w:sz w:val="20"/>
          <w:szCs w:val="20"/>
        </w:rPr>
        <w:t xml:space="preserve"> </w:t>
      </w:r>
      <w:r w:rsidR="00486D99" w:rsidRPr="00A97269">
        <w:rPr>
          <w:rFonts w:ascii="Times New Roman" w:hAnsi="Times New Roman" w:cs="Times New Roman"/>
          <w:iCs/>
          <w:color w:val="000000"/>
          <w:sz w:val="20"/>
          <w:szCs w:val="20"/>
        </w:rPr>
        <w:t>Energy Policy</w:t>
      </w:r>
      <w:r w:rsidR="00486D99" w:rsidRPr="00A97269">
        <w:rPr>
          <w:rFonts w:ascii="Times New Roman" w:hAnsi="Times New Roman" w:cs="Times New Roman"/>
          <w:i/>
          <w:iCs/>
          <w:color w:val="000000"/>
          <w:sz w:val="20"/>
          <w:szCs w:val="20"/>
        </w:rPr>
        <w:t xml:space="preserve"> </w:t>
      </w:r>
      <w:r w:rsidR="00486D99" w:rsidRPr="00A97269">
        <w:rPr>
          <w:rFonts w:ascii="Times New Roman" w:hAnsi="Times New Roman" w:cs="Times New Roman"/>
          <w:color w:val="000000"/>
          <w:sz w:val="20"/>
          <w:szCs w:val="20"/>
        </w:rPr>
        <w:t>37 no. 10: 3758–3768.</w:t>
      </w:r>
    </w:p>
    <w:p w14:paraId="4BA404D2" w14:textId="77777777" w:rsidR="00486D99" w:rsidRPr="00A97269" w:rsidRDefault="00F40329" w:rsidP="00486D99">
      <w:pPr>
        <w:autoSpaceDE w:val="0"/>
        <w:autoSpaceDN w:val="0"/>
        <w:adjustRightInd w:val="0"/>
        <w:spacing w:after="0" w:line="240" w:lineRule="auto"/>
        <w:rPr>
          <w:rFonts w:ascii="Times New Roman" w:hAnsi="Times New Roman" w:cs="Times New Roman"/>
          <w:color w:val="0563C2"/>
          <w:sz w:val="20"/>
          <w:szCs w:val="20"/>
        </w:rPr>
      </w:pPr>
      <w:hyperlink r:id="rId11" w:history="1">
        <w:r w:rsidR="00A53B63" w:rsidRPr="00A97269">
          <w:rPr>
            <w:rStyle w:val="Hyperlink"/>
            <w:rFonts w:ascii="Times New Roman" w:hAnsi="Times New Roman" w:cs="Times New Roman"/>
            <w:sz w:val="20"/>
            <w:szCs w:val="20"/>
          </w:rPr>
          <w:t>https://doi.org/10.1016/j.enpol.2009.07.065</w:t>
        </w:r>
      </w:hyperlink>
    </w:p>
    <w:p w14:paraId="6E59D1F7" w14:textId="74376844" w:rsidR="00A53B63" w:rsidRPr="00A97269" w:rsidRDefault="00A53B63" w:rsidP="00486D99">
      <w:pPr>
        <w:autoSpaceDE w:val="0"/>
        <w:autoSpaceDN w:val="0"/>
        <w:adjustRightInd w:val="0"/>
        <w:spacing w:after="0" w:line="240" w:lineRule="auto"/>
        <w:rPr>
          <w:rFonts w:ascii="Times New Roman" w:hAnsi="Times New Roman" w:cs="Times New Roman"/>
          <w:color w:val="0563C2"/>
          <w:sz w:val="20"/>
          <w:szCs w:val="20"/>
        </w:rPr>
      </w:pPr>
    </w:p>
    <w:p w14:paraId="1019793C" w14:textId="52C613B0" w:rsidR="00486D99" w:rsidRPr="00A97269" w:rsidRDefault="00302054" w:rsidP="00486D99">
      <w:pPr>
        <w:autoSpaceDE w:val="0"/>
        <w:autoSpaceDN w:val="0"/>
        <w:adjustRightInd w:val="0"/>
        <w:spacing w:after="0" w:line="240" w:lineRule="auto"/>
        <w:rPr>
          <w:rFonts w:ascii="Times New Roman" w:hAnsi="Times New Roman" w:cs="Times New Roman"/>
          <w:color w:val="000000"/>
          <w:sz w:val="20"/>
          <w:szCs w:val="20"/>
        </w:rPr>
      </w:pPr>
      <w:proofErr w:type="spellStart"/>
      <w:r w:rsidRPr="00A97269">
        <w:rPr>
          <w:rFonts w:ascii="Times New Roman" w:hAnsi="Times New Roman" w:cs="Times New Roman"/>
          <w:color w:val="000000"/>
          <w:sz w:val="20"/>
          <w:szCs w:val="20"/>
        </w:rPr>
        <w:t>Nieuwenhuijsen</w:t>
      </w:r>
      <w:proofErr w:type="spellEnd"/>
      <w:r w:rsidRPr="00A97269">
        <w:rPr>
          <w:rFonts w:ascii="Times New Roman" w:hAnsi="Times New Roman" w:cs="Times New Roman"/>
          <w:color w:val="000000"/>
          <w:sz w:val="20"/>
          <w:szCs w:val="20"/>
        </w:rPr>
        <w:t xml:space="preserve">, M. and </w:t>
      </w:r>
      <w:proofErr w:type="spellStart"/>
      <w:r w:rsidR="00486D99" w:rsidRPr="00A97269">
        <w:rPr>
          <w:rFonts w:ascii="Times New Roman" w:hAnsi="Times New Roman" w:cs="Times New Roman"/>
          <w:color w:val="000000"/>
          <w:sz w:val="20"/>
          <w:szCs w:val="20"/>
        </w:rPr>
        <w:t>Khreis</w:t>
      </w:r>
      <w:proofErr w:type="spellEnd"/>
      <w:r w:rsidRPr="00A97269">
        <w:rPr>
          <w:rFonts w:ascii="Times New Roman" w:hAnsi="Times New Roman" w:cs="Times New Roman"/>
          <w:color w:val="000000"/>
          <w:sz w:val="20"/>
          <w:szCs w:val="20"/>
        </w:rPr>
        <w:t xml:space="preserve">, H. 2016. </w:t>
      </w:r>
      <w:r w:rsidR="00486D99" w:rsidRPr="00A97269">
        <w:rPr>
          <w:rFonts w:ascii="Times New Roman" w:hAnsi="Times New Roman" w:cs="Times New Roman"/>
          <w:color w:val="000000"/>
          <w:sz w:val="20"/>
          <w:szCs w:val="20"/>
        </w:rPr>
        <w:t>“</w:t>
      </w:r>
      <w:r w:rsidR="0085578E" w:rsidRPr="00A97269">
        <w:rPr>
          <w:rFonts w:ascii="Times New Roman" w:hAnsi="Times New Roman" w:cs="Times New Roman"/>
          <w:color w:val="000000"/>
          <w:sz w:val="20"/>
          <w:szCs w:val="20"/>
        </w:rPr>
        <w:t>Car-free</w:t>
      </w:r>
      <w:r w:rsidR="00486D99" w:rsidRPr="00A97269">
        <w:rPr>
          <w:rFonts w:ascii="Times New Roman" w:hAnsi="Times New Roman" w:cs="Times New Roman"/>
          <w:color w:val="000000"/>
          <w:sz w:val="20"/>
          <w:szCs w:val="20"/>
        </w:rPr>
        <w:t xml:space="preserve"> Cities: Pa</w:t>
      </w:r>
      <w:r w:rsidR="00A53B63" w:rsidRPr="00A97269">
        <w:rPr>
          <w:rFonts w:ascii="Times New Roman" w:hAnsi="Times New Roman" w:cs="Times New Roman"/>
          <w:color w:val="000000"/>
          <w:sz w:val="20"/>
          <w:szCs w:val="20"/>
        </w:rPr>
        <w:t xml:space="preserve">thway to Healthy Urban Living,” </w:t>
      </w:r>
      <w:r w:rsidR="00486D99" w:rsidRPr="00A97269">
        <w:rPr>
          <w:rFonts w:ascii="Times New Roman" w:hAnsi="Times New Roman" w:cs="Times New Roman"/>
          <w:iCs/>
          <w:color w:val="000000"/>
          <w:sz w:val="20"/>
          <w:szCs w:val="20"/>
        </w:rPr>
        <w:t>Environment International</w:t>
      </w:r>
      <w:r w:rsidR="00486D99" w:rsidRPr="00A97269">
        <w:rPr>
          <w:rFonts w:ascii="Times New Roman" w:hAnsi="Times New Roman" w:cs="Times New Roman"/>
          <w:i/>
          <w:iCs/>
          <w:color w:val="000000"/>
          <w:sz w:val="20"/>
          <w:szCs w:val="20"/>
        </w:rPr>
        <w:t xml:space="preserve"> </w:t>
      </w:r>
      <w:r w:rsidR="00A53B63" w:rsidRPr="00A97269">
        <w:rPr>
          <w:rFonts w:ascii="Times New Roman" w:hAnsi="Times New Roman" w:cs="Times New Roman"/>
          <w:color w:val="000000"/>
          <w:sz w:val="20"/>
          <w:szCs w:val="20"/>
        </w:rPr>
        <w:t xml:space="preserve">94: 251–262. </w:t>
      </w:r>
      <w:r w:rsidR="00486D99" w:rsidRPr="00A97269">
        <w:rPr>
          <w:rFonts w:ascii="Times New Roman" w:hAnsi="Times New Roman" w:cs="Times New Roman"/>
          <w:color w:val="000000"/>
          <w:sz w:val="20"/>
          <w:szCs w:val="20"/>
        </w:rPr>
        <w:t>https://doi.org/10.1016/j.envint.2016.05.032</w:t>
      </w:r>
    </w:p>
    <w:p w14:paraId="3C4CAB85" w14:textId="77777777" w:rsidR="00A53B63" w:rsidRPr="00A97269" w:rsidRDefault="00A53B63" w:rsidP="00486D99">
      <w:pPr>
        <w:autoSpaceDE w:val="0"/>
        <w:autoSpaceDN w:val="0"/>
        <w:adjustRightInd w:val="0"/>
        <w:spacing w:after="0" w:line="240" w:lineRule="auto"/>
        <w:rPr>
          <w:rFonts w:ascii="Times New Roman" w:hAnsi="Times New Roman" w:cs="Times New Roman"/>
          <w:color w:val="000000"/>
          <w:sz w:val="20"/>
          <w:szCs w:val="20"/>
        </w:rPr>
      </w:pPr>
    </w:p>
    <w:p w14:paraId="40B9F43B" w14:textId="5393DAA4" w:rsidR="00486D99" w:rsidRPr="00A97269" w:rsidRDefault="00486D99"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lastRenderedPageBreak/>
        <w:t>O’Shaughnessy, E</w:t>
      </w:r>
      <w:r w:rsidR="00B81124" w:rsidRPr="00A97269">
        <w:rPr>
          <w:rFonts w:ascii="Times New Roman" w:hAnsi="Times New Roman" w:cs="Times New Roman"/>
          <w:color w:val="000000"/>
          <w:sz w:val="20"/>
          <w:szCs w:val="20"/>
        </w:rPr>
        <w:t>. et al, 2016</w:t>
      </w:r>
      <w:r w:rsidRPr="00A97269">
        <w:rPr>
          <w:rFonts w:ascii="Times New Roman" w:hAnsi="Times New Roman" w:cs="Times New Roman"/>
          <w:color w:val="000000"/>
          <w:sz w:val="20"/>
          <w:szCs w:val="20"/>
        </w:rPr>
        <w:t>.</w:t>
      </w:r>
      <w:r w:rsidR="00B81124"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“Estimating the National Carbon Abatement Potential of City Policies: A Data Driven</w:t>
      </w:r>
      <w:r w:rsidR="00B81124" w:rsidRPr="00A97269">
        <w:rPr>
          <w:rFonts w:ascii="Times New Roman" w:hAnsi="Times New Roman" w:cs="Times New Roman"/>
          <w:color w:val="000000"/>
          <w:sz w:val="20"/>
          <w:szCs w:val="20"/>
        </w:rPr>
        <w:t xml:space="preserve"> </w:t>
      </w:r>
      <w:r w:rsidRPr="00A97269">
        <w:rPr>
          <w:rFonts w:ascii="Times New Roman" w:hAnsi="Times New Roman" w:cs="Times New Roman"/>
          <w:color w:val="000000"/>
          <w:sz w:val="20"/>
          <w:szCs w:val="20"/>
        </w:rPr>
        <w:t>Approach”. Technical Report NREL/TP-6A20-67101. 10.</w:t>
      </w:r>
    </w:p>
    <w:p w14:paraId="38DB41DF" w14:textId="77777777" w:rsidR="00486D99" w:rsidRPr="00A97269" w:rsidRDefault="00486D99" w:rsidP="00486D99">
      <w:pPr>
        <w:autoSpaceDE w:val="0"/>
        <w:autoSpaceDN w:val="0"/>
        <w:adjustRightInd w:val="0"/>
        <w:spacing w:after="0" w:line="240" w:lineRule="auto"/>
        <w:rPr>
          <w:rFonts w:ascii="Times New Roman" w:hAnsi="Times New Roman" w:cs="Times New Roman"/>
          <w:color w:val="0563C2"/>
          <w:sz w:val="20"/>
          <w:szCs w:val="20"/>
        </w:rPr>
      </w:pPr>
      <w:r w:rsidRPr="00A97269">
        <w:rPr>
          <w:rFonts w:ascii="Times New Roman" w:hAnsi="Times New Roman" w:cs="Times New Roman"/>
          <w:color w:val="0563C2"/>
          <w:sz w:val="20"/>
          <w:szCs w:val="20"/>
        </w:rPr>
        <w:t>https://www.nrel.gov/docs/fy17osti/67101.pdf</w:t>
      </w:r>
    </w:p>
    <w:p w14:paraId="3C9C5C98" w14:textId="682171F4" w:rsidR="00DD66D0" w:rsidRPr="00A97269" w:rsidRDefault="00DD66D0" w:rsidP="00486D99">
      <w:pPr>
        <w:autoSpaceDE w:val="0"/>
        <w:autoSpaceDN w:val="0"/>
        <w:adjustRightInd w:val="0"/>
        <w:spacing w:after="0" w:line="240" w:lineRule="auto"/>
        <w:rPr>
          <w:rFonts w:ascii="Times New Roman" w:hAnsi="Times New Roman" w:cs="Times New Roman"/>
          <w:color w:val="000000"/>
          <w:sz w:val="20"/>
          <w:szCs w:val="20"/>
        </w:rPr>
      </w:pPr>
      <w:r w:rsidRPr="00A97269">
        <w:rPr>
          <w:rFonts w:ascii="Times New Roman" w:hAnsi="Times New Roman" w:cs="Times New Roman"/>
          <w:color w:val="000000"/>
          <w:sz w:val="20"/>
          <w:szCs w:val="20"/>
        </w:rPr>
        <w:t xml:space="preserve">Accessed August 28, 2018. </w:t>
      </w:r>
    </w:p>
    <w:sectPr w:rsidR="00DD66D0" w:rsidRPr="00A972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D5DA6" w14:textId="77777777" w:rsidR="00F40329" w:rsidRDefault="00F40329" w:rsidP="00233CDE">
      <w:pPr>
        <w:spacing w:after="0" w:line="240" w:lineRule="auto"/>
      </w:pPr>
      <w:r>
        <w:separator/>
      </w:r>
    </w:p>
  </w:endnote>
  <w:endnote w:type="continuationSeparator" w:id="0">
    <w:p w14:paraId="0FC1F1FE" w14:textId="77777777" w:rsidR="00F40329" w:rsidRDefault="00F40329" w:rsidP="00233CDE">
      <w:pPr>
        <w:spacing w:after="0" w:line="240" w:lineRule="auto"/>
      </w:pPr>
      <w:r>
        <w:continuationSeparator/>
      </w:r>
    </w:p>
  </w:endnote>
  <w:endnote w:type="continuationNotice" w:id="1">
    <w:p w14:paraId="619D547B" w14:textId="77777777" w:rsidR="00F40329" w:rsidRDefault="00F40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2064" w14:textId="77777777" w:rsidR="00B70681" w:rsidRDefault="00B7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CA71B" w14:textId="77777777" w:rsidR="00F40329" w:rsidRDefault="00F40329" w:rsidP="00233CDE">
      <w:pPr>
        <w:spacing w:after="0" w:line="240" w:lineRule="auto"/>
      </w:pPr>
      <w:r>
        <w:separator/>
      </w:r>
    </w:p>
  </w:footnote>
  <w:footnote w:type="continuationSeparator" w:id="0">
    <w:p w14:paraId="5F387337" w14:textId="77777777" w:rsidR="00F40329" w:rsidRDefault="00F40329" w:rsidP="00233CDE">
      <w:pPr>
        <w:spacing w:after="0" w:line="240" w:lineRule="auto"/>
      </w:pPr>
      <w:r>
        <w:continuationSeparator/>
      </w:r>
    </w:p>
  </w:footnote>
  <w:footnote w:type="continuationNotice" w:id="1">
    <w:p w14:paraId="52AF367C" w14:textId="77777777" w:rsidR="00F40329" w:rsidRDefault="00F403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872876"/>
      <w:docPartObj>
        <w:docPartGallery w:val="Page Numbers (Top of Page)"/>
        <w:docPartUnique/>
      </w:docPartObj>
    </w:sdtPr>
    <w:sdtEndPr>
      <w:rPr>
        <w:noProof/>
      </w:rPr>
    </w:sdtEndPr>
    <w:sdtContent>
      <w:p w14:paraId="2100FB83" w14:textId="72932A7B" w:rsidR="00B70681" w:rsidRDefault="00B70681">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14:paraId="3DBD941A" w14:textId="77777777" w:rsidR="00B70681" w:rsidRDefault="00B70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135B5"/>
    <w:multiLevelType w:val="hybridMultilevel"/>
    <w:tmpl w:val="EC3C3C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C46A4"/>
    <w:multiLevelType w:val="hybridMultilevel"/>
    <w:tmpl w:val="2B76A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B7D6E"/>
    <w:multiLevelType w:val="hybridMultilevel"/>
    <w:tmpl w:val="702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99"/>
    <w:rsid w:val="00014F02"/>
    <w:rsid w:val="00021A4B"/>
    <w:rsid w:val="00021EF7"/>
    <w:rsid w:val="00023E95"/>
    <w:rsid w:val="00027ACC"/>
    <w:rsid w:val="00032F57"/>
    <w:rsid w:val="00037013"/>
    <w:rsid w:val="0004613D"/>
    <w:rsid w:val="000534C7"/>
    <w:rsid w:val="00054A0B"/>
    <w:rsid w:val="00060590"/>
    <w:rsid w:val="00061636"/>
    <w:rsid w:val="0006320C"/>
    <w:rsid w:val="000716B0"/>
    <w:rsid w:val="00080F6C"/>
    <w:rsid w:val="00095B18"/>
    <w:rsid w:val="000B18E7"/>
    <w:rsid w:val="000B1EC8"/>
    <w:rsid w:val="000C40DB"/>
    <w:rsid w:val="000C6C32"/>
    <w:rsid w:val="000D10D3"/>
    <w:rsid w:val="000D154C"/>
    <w:rsid w:val="000D1E57"/>
    <w:rsid w:val="000E5065"/>
    <w:rsid w:val="000F002B"/>
    <w:rsid w:val="000F31D2"/>
    <w:rsid w:val="000F4600"/>
    <w:rsid w:val="00113647"/>
    <w:rsid w:val="001212B3"/>
    <w:rsid w:val="00124864"/>
    <w:rsid w:val="001324B5"/>
    <w:rsid w:val="001545C6"/>
    <w:rsid w:val="001566C0"/>
    <w:rsid w:val="00163ADF"/>
    <w:rsid w:val="001647DA"/>
    <w:rsid w:val="00177FD4"/>
    <w:rsid w:val="0018133F"/>
    <w:rsid w:val="001926C4"/>
    <w:rsid w:val="001A1963"/>
    <w:rsid w:val="001B27B9"/>
    <w:rsid w:val="001B7F4C"/>
    <w:rsid w:val="001C1979"/>
    <w:rsid w:val="001F6B1B"/>
    <w:rsid w:val="00204106"/>
    <w:rsid w:val="00204E58"/>
    <w:rsid w:val="00207589"/>
    <w:rsid w:val="002100E7"/>
    <w:rsid w:val="00226056"/>
    <w:rsid w:val="00226359"/>
    <w:rsid w:val="00233CDE"/>
    <w:rsid w:val="00236CA1"/>
    <w:rsid w:val="00242BE6"/>
    <w:rsid w:val="00246220"/>
    <w:rsid w:val="00253A29"/>
    <w:rsid w:val="0026391C"/>
    <w:rsid w:val="00271505"/>
    <w:rsid w:val="00272361"/>
    <w:rsid w:val="00274073"/>
    <w:rsid w:val="00286EE5"/>
    <w:rsid w:val="00286FD1"/>
    <w:rsid w:val="002A532F"/>
    <w:rsid w:val="002C2E79"/>
    <w:rsid w:val="002C64C5"/>
    <w:rsid w:val="002C71BD"/>
    <w:rsid w:val="002E2E93"/>
    <w:rsid w:val="002E30AB"/>
    <w:rsid w:val="002E544B"/>
    <w:rsid w:val="002F51A0"/>
    <w:rsid w:val="002F5EB6"/>
    <w:rsid w:val="00302054"/>
    <w:rsid w:val="0030527B"/>
    <w:rsid w:val="0030567E"/>
    <w:rsid w:val="0031753F"/>
    <w:rsid w:val="00321958"/>
    <w:rsid w:val="003220EF"/>
    <w:rsid w:val="0032217F"/>
    <w:rsid w:val="003225FB"/>
    <w:rsid w:val="0032403A"/>
    <w:rsid w:val="00326734"/>
    <w:rsid w:val="003417D4"/>
    <w:rsid w:val="00347A47"/>
    <w:rsid w:val="00361F28"/>
    <w:rsid w:val="003721FE"/>
    <w:rsid w:val="00376ABE"/>
    <w:rsid w:val="00382824"/>
    <w:rsid w:val="003849B6"/>
    <w:rsid w:val="00394BB8"/>
    <w:rsid w:val="00397D9A"/>
    <w:rsid w:val="003A10DC"/>
    <w:rsid w:val="003A26BF"/>
    <w:rsid w:val="003A302B"/>
    <w:rsid w:val="003A431C"/>
    <w:rsid w:val="003B336D"/>
    <w:rsid w:val="003B5913"/>
    <w:rsid w:val="003C158A"/>
    <w:rsid w:val="003C5242"/>
    <w:rsid w:val="003E5636"/>
    <w:rsid w:val="003F3F4F"/>
    <w:rsid w:val="004034CA"/>
    <w:rsid w:val="00403613"/>
    <w:rsid w:val="004053D4"/>
    <w:rsid w:val="0040734E"/>
    <w:rsid w:val="004155F0"/>
    <w:rsid w:val="00423E1E"/>
    <w:rsid w:val="0044154A"/>
    <w:rsid w:val="00446F4B"/>
    <w:rsid w:val="00447C42"/>
    <w:rsid w:val="00470608"/>
    <w:rsid w:val="0047274C"/>
    <w:rsid w:val="00472F18"/>
    <w:rsid w:val="0047469D"/>
    <w:rsid w:val="00486D99"/>
    <w:rsid w:val="00497A4B"/>
    <w:rsid w:val="004B7F6F"/>
    <w:rsid w:val="004C0545"/>
    <w:rsid w:val="004C4ABD"/>
    <w:rsid w:val="004C5AEF"/>
    <w:rsid w:val="004E40FA"/>
    <w:rsid w:val="004E462E"/>
    <w:rsid w:val="004E6001"/>
    <w:rsid w:val="00514CB2"/>
    <w:rsid w:val="00516215"/>
    <w:rsid w:val="005263C7"/>
    <w:rsid w:val="00535B1D"/>
    <w:rsid w:val="00536CF0"/>
    <w:rsid w:val="00544168"/>
    <w:rsid w:val="00546803"/>
    <w:rsid w:val="00552AAA"/>
    <w:rsid w:val="00554B5A"/>
    <w:rsid w:val="005550AF"/>
    <w:rsid w:val="00563F1A"/>
    <w:rsid w:val="00574578"/>
    <w:rsid w:val="0059389A"/>
    <w:rsid w:val="005A0518"/>
    <w:rsid w:val="005B7A81"/>
    <w:rsid w:val="005D74E6"/>
    <w:rsid w:val="005E5DC1"/>
    <w:rsid w:val="005F0376"/>
    <w:rsid w:val="005F320A"/>
    <w:rsid w:val="005F496F"/>
    <w:rsid w:val="006049BE"/>
    <w:rsid w:val="006078DA"/>
    <w:rsid w:val="00611D6B"/>
    <w:rsid w:val="00621EE3"/>
    <w:rsid w:val="00622199"/>
    <w:rsid w:val="006249B4"/>
    <w:rsid w:val="00626A48"/>
    <w:rsid w:val="006679F6"/>
    <w:rsid w:val="0068516F"/>
    <w:rsid w:val="00686D01"/>
    <w:rsid w:val="006A11E4"/>
    <w:rsid w:val="006A2321"/>
    <w:rsid w:val="006B01EE"/>
    <w:rsid w:val="006C1687"/>
    <w:rsid w:val="006C4BC6"/>
    <w:rsid w:val="006C6893"/>
    <w:rsid w:val="006D3A2F"/>
    <w:rsid w:val="006D5247"/>
    <w:rsid w:val="006E03F7"/>
    <w:rsid w:val="006E20DE"/>
    <w:rsid w:val="006E289B"/>
    <w:rsid w:val="006E5965"/>
    <w:rsid w:val="006F7875"/>
    <w:rsid w:val="0072235D"/>
    <w:rsid w:val="00722F11"/>
    <w:rsid w:val="00726D4E"/>
    <w:rsid w:val="00731834"/>
    <w:rsid w:val="0074395B"/>
    <w:rsid w:val="00753B09"/>
    <w:rsid w:val="007607A2"/>
    <w:rsid w:val="007637F0"/>
    <w:rsid w:val="00765C4B"/>
    <w:rsid w:val="00766675"/>
    <w:rsid w:val="00771DA5"/>
    <w:rsid w:val="007772E2"/>
    <w:rsid w:val="00785997"/>
    <w:rsid w:val="007868FE"/>
    <w:rsid w:val="007958E4"/>
    <w:rsid w:val="007B1A5D"/>
    <w:rsid w:val="007B599D"/>
    <w:rsid w:val="007C3E8A"/>
    <w:rsid w:val="007D7223"/>
    <w:rsid w:val="007D7282"/>
    <w:rsid w:val="007E69FF"/>
    <w:rsid w:val="007F6060"/>
    <w:rsid w:val="0080155C"/>
    <w:rsid w:val="00825450"/>
    <w:rsid w:val="0083217E"/>
    <w:rsid w:val="00847D5B"/>
    <w:rsid w:val="0085578E"/>
    <w:rsid w:val="00855CE6"/>
    <w:rsid w:val="00860C5E"/>
    <w:rsid w:val="00863CE1"/>
    <w:rsid w:val="0088001A"/>
    <w:rsid w:val="00882B72"/>
    <w:rsid w:val="00886C73"/>
    <w:rsid w:val="008875EA"/>
    <w:rsid w:val="008954D0"/>
    <w:rsid w:val="008C0835"/>
    <w:rsid w:val="008C2735"/>
    <w:rsid w:val="008C4654"/>
    <w:rsid w:val="008D6123"/>
    <w:rsid w:val="008E5F00"/>
    <w:rsid w:val="008F05BE"/>
    <w:rsid w:val="008F3293"/>
    <w:rsid w:val="00911CB5"/>
    <w:rsid w:val="0092239B"/>
    <w:rsid w:val="009239C5"/>
    <w:rsid w:val="00923A0E"/>
    <w:rsid w:val="00930978"/>
    <w:rsid w:val="00934D59"/>
    <w:rsid w:val="009632D7"/>
    <w:rsid w:val="009649D7"/>
    <w:rsid w:val="00993AE5"/>
    <w:rsid w:val="00995618"/>
    <w:rsid w:val="009A200F"/>
    <w:rsid w:val="009A63AF"/>
    <w:rsid w:val="009B7DB4"/>
    <w:rsid w:val="009D2503"/>
    <w:rsid w:val="009D36B9"/>
    <w:rsid w:val="009D4298"/>
    <w:rsid w:val="009E337E"/>
    <w:rsid w:val="009E3F70"/>
    <w:rsid w:val="009F4E21"/>
    <w:rsid w:val="00A07C28"/>
    <w:rsid w:val="00A1293E"/>
    <w:rsid w:val="00A13F91"/>
    <w:rsid w:val="00A214AA"/>
    <w:rsid w:val="00A33387"/>
    <w:rsid w:val="00A36D32"/>
    <w:rsid w:val="00A43112"/>
    <w:rsid w:val="00A53B63"/>
    <w:rsid w:val="00A55350"/>
    <w:rsid w:val="00A57A49"/>
    <w:rsid w:val="00A7121D"/>
    <w:rsid w:val="00A80BCA"/>
    <w:rsid w:val="00A8520C"/>
    <w:rsid w:val="00A87D7B"/>
    <w:rsid w:val="00A97269"/>
    <w:rsid w:val="00AA30A5"/>
    <w:rsid w:val="00AA726A"/>
    <w:rsid w:val="00AB029A"/>
    <w:rsid w:val="00AB1918"/>
    <w:rsid w:val="00AE1484"/>
    <w:rsid w:val="00AE394C"/>
    <w:rsid w:val="00AE5857"/>
    <w:rsid w:val="00AF23F4"/>
    <w:rsid w:val="00B10EF3"/>
    <w:rsid w:val="00B23D06"/>
    <w:rsid w:val="00B2715F"/>
    <w:rsid w:val="00B310C7"/>
    <w:rsid w:val="00B36EFE"/>
    <w:rsid w:val="00B414C9"/>
    <w:rsid w:val="00B4283B"/>
    <w:rsid w:val="00B45CBC"/>
    <w:rsid w:val="00B57829"/>
    <w:rsid w:val="00B61EFD"/>
    <w:rsid w:val="00B630A8"/>
    <w:rsid w:val="00B64D9C"/>
    <w:rsid w:val="00B67CFA"/>
    <w:rsid w:val="00B70681"/>
    <w:rsid w:val="00B73659"/>
    <w:rsid w:val="00B81124"/>
    <w:rsid w:val="00B82BAC"/>
    <w:rsid w:val="00B834D3"/>
    <w:rsid w:val="00B917E5"/>
    <w:rsid w:val="00B943CF"/>
    <w:rsid w:val="00B971B4"/>
    <w:rsid w:val="00B97711"/>
    <w:rsid w:val="00BB2E6D"/>
    <w:rsid w:val="00BB3979"/>
    <w:rsid w:val="00BB515A"/>
    <w:rsid w:val="00BB6D35"/>
    <w:rsid w:val="00BC42A0"/>
    <w:rsid w:val="00BD0179"/>
    <w:rsid w:val="00BD71BF"/>
    <w:rsid w:val="00BF63F0"/>
    <w:rsid w:val="00C13F03"/>
    <w:rsid w:val="00C2245A"/>
    <w:rsid w:val="00C41CFA"/>
    <w:rsid w:val="00C453EE"/>
    <w:rsid w:val="00C511D1"/>
    <w:rsid w:val="00C56077"/>
    <w:rsid w:val="00C72363"/>
    <w:rsid w:val="00C84259"/>
    <w:rsid w:val="00C85AD1"/>
    <w:rsid w:val="00C91044"/>
    <w:rsid w:val="00C93E2B"/>
    <w:rsid w:val="00CA17BB"/>
    <w:rsid w:val="00CC19C8"/>
    <w:rsid w:val="00CE2D4D"/>
    <w:rsid w:val="00CF592A"/>
    <w:rsid w:val="00D00E1C"/>
    <w:rsid w:val="00D02301"/>
    <w:rsid w:val="00D109E5"/>
    <w:rsid w:val="00D32A53"/>
    <w:rsid w:val="00D368D1"/>
    <w:rsid w:val="00D54254"/>
    <w:rsid w:val="00D65B34"/>
    <w:rsid w:val="00D6609D"/>
    <w:rsid w:val="00D712B1"/>
    <w:rsid w:val="00D75454"/>
    <w:rsid w:val="00D833FA"/>
    <w:rsid w:val="00D90C6D"/>
    <w:rsid w:val="00D97830"/>
    <w:rsid w:val="00DA1D2C"/>
    <w:rsid w:val="00DA5959"/>
    <w:rsid w:val="00DA7627"/>
    <w:rsid w:val="00DC1021"/>
    <w:rsid w:val="00DD0879"/>
    <w:rsid w:val="00DD0A7E"/>
    <w:rsid w:val="00DD66D0"/>
    <w:rsid w:val="00DE4388"/>
    <w:rsid w:val="00DE5AAB"/>
    <w:rsid w:val="00DF2018"/>
    <w:rsid w:val="00DF4EAF"/>
    <w:rsid w:val="00E072D2"/>
    <w:rsid w:val="00E31754"/>
    <w:rsid w:val="00E5504E"/>
    <w:rsid w:val="00E80F2C"/>
    <w:rsid w:val="00E84053"/>
    <w:rsid w:val="00EC3657"/>
    <w:rsid w:val="00ED5813"/>
    <w:rsid w:val="00EF25F1"/>
    <w:rsid w:val="00EF2635"/>
    <w:rsid w:val="00EF3935"/>
    <w:rsid w:val="00EF3E8E"/>
    <w:rsid w:val="00F00B4D"/>
    <w:rsid w:val="00F06A96"/>
    <w:rsid w:val="00F07BAA"/>
    <w:rsid w:val="00F10070"/>
    <w:rsid w:val="00F118BA"/>
    <w:rsid w:val="00F1494F"/>
    <w:rsid w:val="00F17A61"/>
    <w:rsid w:val="00F2419D"/>
    <w:rsid w:val="00F26E35"/>
    <w:rsid w:val="00F37572"/>
    <w:rsid w:val="00F40329"/>
    <w:rsid w:val="00F509E4"/>
    <w:rsid w:val="00F52547"/>
    <w:rsid w:val="00F66E85"/>
    <w:rsid w:val="00F73AAD"/>
    <w:rsid w:val="00F908BA"/>
    <w:rsid w:val="00F90C15"/>
    <w:rsid w:val="00F94246"/>
    <w:rsid w:val="00FB550D"/>
    <w:rsid w:val="00FB556B"/>
    <w:rsid w:val="00FD0553"/>
    <w:rsid w:val="00FE29EB"/>
    <w:rsid w:val="00FE2E49"/>
    <w:rsid w:val="00FF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AA2D"/>
  <w15:chartTrackingRefBased/>
  <w15:docId w15:val="{3A21CBE2-9BF8-46F8-AE6B-997EC329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E60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E5D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D99"/>
    <w:pPr>
      <w:ind w:left="720"/>
      <w:contextualSpacing/>
    </w:pPr>
  </w:style>
  <w:style w:type="character" w:styleId="Hyperlink">
    <w:name w:val="Hyperlink"/>
    <w:basedOn w:val="DefaultParagraphFont"/>
    <w:uiPriority w:val="99"/>
    <w:unhideWhenUsed/>
    <w:rsid w:val="00A53B63"/>
    <w:rPr>
      <w:color w:val="0563C1" w:themeColor="hyperlink"/>
      <w:u w:val="single"/>
    </w:rPr>
  </w:style>
  <w:style w:type="character" w:styleId="CommentReference">
    <w:name w:val="annotation reference"/>
    <w:basedOn w:val="DefaultParagraphFont"/>
    <w:uiPriority w:val="99"/>
    <w:semiHidden/>
    <w:unhideWhenUsed/>
    <w:rsid w:val="0085578E"/>
    <w:rPr>
      <w:sz w:val="16"/>
      <w:szCs w:val="16"/>
    </w:rPr>
  </w:style>
  <w:style w:type="paragraph" w:styleId="CommentText">
    <w:name w:val="annotation text"/>
    <w:basedOn w:val="Normal"/>
    <w:link w:val="CommentTextChar"/>
    <w:uiPriority w:val="99"/>
    <w:unhideWhenUsed/>
    <w:rsid w:val="0085578E"/>
    <w:pPr>
      <w:spacing w:line="240" w:lineRule="auto"/>
    </w:pPr>
    <w:rPr>
      <w:sz w:val="20"/>
      <w:szCs w:val="20"/>
    </w:rPr>
  </w:style>
  <w:style w:type="character" w:customStyle="1" w:styleId="CommentTextChar">
    <w:name w:val="Comment Text Char"/>
    <w:basedOn w:val="DefaultParagraphFont"/>
    <w:link w:val="CommentText"/>
    <w:uiPriority w:val="99"/>
    <w:rsid w:val="0085578E"/>
    <w:rPr>
      <w:sz w:val="20"/>
      <w:szCs w:val="20"/>
    </w:rPr>
  </w:style>
  <w:style w:type="paragraph" w:styleId="CommentSubject">
    <w:name w:val="annotation subject"/>
    <w:basedOn w:val="CommentText"/>
    <w:next w:val="CommentText"/>
    <w:link w:val="CommentSubjectChar"/>
    <w:uiPriority w:val="99"/>
    <w:semiHidden/>
    <w:unhideWhenUsed/>
    <w:rsid w:val="0085578E"/>
    <w:rPr>
      <w:b/>
      <w:bCs/>
    </w:rPr>
  </w:style>
  <w:style w:type="character" w:customStyle="1" w:styleId="CommentSubjectChar">
    <w:name w:val="Comment Subject Char"/>
    <w:basedOn w:val="CommentTextChar"/>
    <w:link w:val="CommentSubject"/>
    <w:uiPriority w:val="99"/>
    <w:semiHidden/>
    <w:rsid w:val="0085578E"/>
    <w:rPr>
      <w:b/>
      <w:bCs/>
      <w:sz w:val="20"/>
      <w:szCs w:val="20"/>
    </w:rPr>
  </w:style>
  <w:style w:type="paragraph" w:styleId="BalloonText">
    <w:name w:val="Balloon Text"/>
    <w:basedOn w:val="Normal"/>
    <w:link w:val="BalloonTextChar"/>
    <w:uiPriority w:val="99"/>
    <w:semiHidden/>
    <w:unhideWhenUsed/>
    <w:rsid w:val="008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78E"/>
    <w:rPr>
      <w:rFonts w:ascii="Segoe UI" w:hAnsi="Segoe UI" w:cs="Segoe UI"/>
      <w:sz w:val="18"/>
      <w:szCs w:val="18"/>
    </w:rPr>
  </w:style>
  <w:style w:type="paragraph" w:styleId="Header">
    <w:name w:val="header"/>
    <w:basedOn w:val="Normal"/>
    <w:link w:val="HeaderChar"/>
    <w:uiPriority w:val="99"/>
    <w:unhideWhenUsed/>
    <w:rsid w:val="00233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CDE"/>
  </w:style>
  <w:style w:type="paragraph" w:styleId="Footer">
    <w:name w:val="footer"/>
    <w:basedOn w:val="Normal"/>
    <w:link w:val="FooterChar"/>
    <w:uiPriority w:val="99"/>
    <w:unhideWhenUsed/>
    <w:rsid w:val="00233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CDE"/>
  </w:style>
  <w:style w:type="character" w:styleId="FollowedHyperlink">
    <w:name w:val="FollowedHyperlink"/>
    <w:basedOn w:val="DefaultParagraphFont"/>
    <w:uiPriority w:val="99"/>
    <w:semiHidden/>
    <w:unhideWhenUsed/>
    <w:rsid w:val="00FB550D"/>
    <w:rPr>
      <w:color w:val="954F72" w:themeColor="followedHyperlink"/>
      <w:u w:val="single"/>
    </w:rPr>
  </w:style>
  <w:style w:type="paragraph" w:styleId="FootnoteText">
    <w:name w:val="footnote text"/>
    <w:basedOn w:val="Normal"/>
    <w:link w:val="FootnoteTextChar"/>
    <w:uiPriority w:val="99"/>
    <w:semiHidden/>
    <w:unhideWhenUsed/>
    <w:rsid w:val="00A85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20C"/>
    <w:rPr>
      <w:sz w:val="20"/>
      <w:szCs w:val="20"/>
    </w:rPr>
  </w:style>
  <w:style w:type="character" w:styleId="FootnoteReference">
    <w:name w:val="footnote reference"/>
    <w:basedOn w:val="DefaultParagraphFont"/>
    <w:uiPriority w:val="99"/>
    <w:semiHidden/>
    <w:unhideWhenUsed/>
    <w:rsid w:val="00A8520C"/>
    <w:rPr>
      <w:vertAlign w:val="superscript"/>
    </w:rPr>
  </w:style>
  <w:style w:type="character" w:customStyle="1" w:styleId="Heading3Char">
    <w:name w:val="Heading 3 Char"/>
    <w:basedOn w:val="DefaultParagraphFont"/>
    <w:link w:val="Heading3"/>
    <w:uiPriority w:val="9"/>
    <w:rsid w:val="005E5DC1"/>
    <w:rPr>
      <w:rFonts w:ascii="Times New Roman" w:eastAsia="Times New Roman" w:hAnsi="Times New Roman" w:cs="Times New Roman"/>
      <w:b/>
      <w:bCs/>
      <w:sz w:val="27"/>
      <w:szCs w:val="27"/>
    </w:rPr>
  </w:style>
  <w:style w:type="table" w:styleId="PlainTable2">
    <w:name w:val="Plain Table 2"/>
    <w:basedOn w:val="TableNormal"/>
    <w:uiPriority w:val="42"/>
    <w:rsid w:val="008C08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637F0"/>
    <w:pPr>
      <w:spacing w:after="0" w:line="240" w:lineRule="auto"/>
    </w:pPr>
  </w:style>
  <w:style w:type="character" w:customStyle="1" w:styleId="Heading2Char">
    <w:name w:val="Heading 2 Char"/>
    <w:basedOn w:val="DefaultParagraphFont"/>
    <w:link w:val="Heading2"/>
    <w:uiPriority w:val="9"/>
    <w:rsid w:val="004E6001"/>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65B34"/>
    <w:rPr>
      <w:color w:val="605E5C"/>
      <w:shd w:val="clear" w:color="auto" w:fill="E1DFDD"/>
    </w:rPr>
  </w:style>
  <w:style w:type="character" w:styleId="Strong">
    <w:name w:val="Strong"/>
    <w:qFormat/>
    <w:rsid w:val="00D65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288331">
      <w:bodyDiv w:val="1"/>
      <w:marLeft w:val="0"/>
      <w:marRight w:val="0"/>
      <w:marTop w:val="0"/>
      <w:marBottom w:val="0"/>
      <w:divBdr>
        <w:top w:val="none" w:sz="0" w:space="0" w:color="auto"/>
        <w:left w:val="none" w:sz="0" w:space="0" w:color="auto"/>
        <w:bottom w:val="none" w:sz="0" w:space="0" w:color="auto"/>
        <w:right w:val="none" w:sz="0" w:space="0" w:color="auto"/>
      </w:divBdr>
    </w:div>
    <w:div w:id="1464956796">
      <w:bodyDiv w:val="1"/>
      <w:marLeft w:val="0"/>
      <w:marRight w:val="0"/>
      <w:marTop w:val="0"/>
      <w:marBottom w:val="0"/>
      <w:divBdr>
        <w:top w:val="none" w:sz="0" w:space="0" w:color="auto"/>
        <w:left w:val="none" w:sz="0" w:space="0" w:color="auto"/>
        <w:bottom w:val="none" w:sz="0" w:space="0" w:color="auto"/>
        <w:right w:val="none" w:sz="0" w:space="0" w:color="auto"/>
      </w:divBdr>
    </w:div>
    <w:div w:id="1502545683">
      <w:bodyDiv w:val="1"/>
      <w:marLeft w:val="0"/>
      <w:marRight w:val="0"/>
      <w:marTop w:val="0"/>
      <w:marBottom w:val="0"/>
      <w:divBdr>
        <w:top w:val="none" w:sz="0" w:space="0" w:color="auto"/>
        <w:left w:val="none" w:sz="0" w:space="0" w:color="auto"/>
        <w:bottom w:val="none" w:sz="0" w:space="0" w:color="auto"/>
        <w:right w:val="none" w:sz="0" w:space="0" w:color="auto"/>
      </w:divBdr>
      <w:divsChild>
        <w:div w:id="1339776050">
          <w:marLeft w:val="0"/>
          <w:marRight w:val="0"/>
          <w:marTop w:val="0"/>
          <w:marBottom w:val="0"/>
          <w:divBdr>
            <w:top w:val="none" w:sz="0" w:space="0" w:color="auto"/>
            <w:left w:val="none" w:sz="0" w:space="0" w:color="auto"/>
            <w:bottom w:val="none" w:sz="0" w:space="0" w:color="auto"/>
            <w:right w:val="none" w:sz="0" w:space="0" w:color="auto"/>
          </w:divBdr>
        </w:div>
        <w:div w:id="758332633">
          <w:marLeft w:val="0"/>
          <w:marRight w:val="0"/>
          <w:marTop w:val="0"/>
          <w:marBottom w:val="0"/>
          <w:divBdr>
            <w:top w:val="none" w:sz="0" w:space="0" w:color="auto"/>
            <w:left w:val="none" w:sz="0" w:space="0" w:color="auto"/>
            <w:bottom w:val="none" w:sz="0" w:space="0" w:color="auto"/>
            <w:right w:val="none" w:sz="0" w:space="0" w:color="auto"/>
          </w:divBdr>
          <w:divsChild>
            <w:div w:id="484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1331">
      <w:bodyDiv w:val="1"/>
      <w:marLeft w:val="0"/>
      <w:marRight w:val="0"/>
      <w:marTop w:val="0"/>
      <w:marBottom w:val="0"/>
      <w:divBdr>
        <w:top w:val="none" w:sz="0" w:space="0" w:color="auto"/>
        <w:left w:val="none" w:sz="0" w:space="0" w:color="auto"/>
        <w:bottom w:val="none" w:sz="0" w:space="0" w:color="auto"/>
        <w:right w:val="none" w:sz="0" w:space="0" w:color="auto"/>
      </w:divBdr>
      <w:divsChild>
        <w:div w:id="1380934499">
          <w:marLeft w:val="0"/>
          <w:marRight w:val="0"/>
          <w:marTop w:val="0"/>
          <w:marBottom w:val="0"/>
          <w:divBdr>
            <w:top w:val="none" w:sz="0" w:space="0" w:color="auto"/>
            <w:left w:val="none" w:sz="0" w:space="0" w:color="auto"/>
            <w:bottom w:val="none" w:sz="0" w:space="0" w:color="auto"/>
            <w:right w:val="none" w:sz="0" w:space="0" w:color="auto"/>
          </w:divBdr>
        </w:div>
        <w:div w:id="66392205">
          <w:marLeft w:val="0"/>
          <w:marRight w:val="0"/>
          <w:marTop w:val="0"/>
          <w:marBottom w:val="0"/>
          <w:divBdr>
            <w:top w:val="none" w:sz="0" w:space="0" w:color="auto"/>
            <w:left w:val="none" w:sz="0" w:space="0" w:color="auto"/>
            <w:bottom w:val="none" w:sz="0" w:space="0" w:color="auto"/>
            <w:right w:val="none" w:sz="0" w:space="0" w:color="auto"/>
          </w:divBdr>
          <w:divsChild>
            <w:div w:id="18265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npol.2009.07.0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eps.ucdavis.edu/three-revolutions-landing-page/" TargetMode="External"/><Relationship Id="rId4" Type="http://schemas.openxmlformats.org/officeDocument/2006/relationships/settings" Target="settings.xml"/><Relationship Id="rId9" Type="http://schemas.openxmlformats.org/officeDocument/2006/relationships/hyperlink" Target="https://pubs.acs.org/doi/full/10.1021/es401419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82F3-0353-E44F-9CF0-60B11D76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Council on Foreign Relations</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Koester</dc:creator>
  <cp:keywords/>
  <dc:description/>
  <cp:lastModifiedBy>Amy Jaffe</cp:lastModifiedBy>
  <cp:revision>2</cp:revision>
  <dcterms:created xsi:type="dcterms:W3CDTF">2018-12-16T16:33:00Z</dcterms:created>
  <dcterms:modified xsi:type="dcterms:W3CDTF">2018-12-16T16:33:00Z</dcterms:modified>
</cp:coreProperties>
</file>